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4.9.0 -->
  <w:body>
    <w:p w14:paraId="3B759746">
      <w:pPr>
        <w:spacing w:line="540" w:lineRule="exact"/>
        <w:rPr>
          <w:rFonts w:ascii="Times New Roman" w:eastAsia="黑体" w:hAnsi="Times New Roman" w:cs="Times New Roman"/>
        </w:rPr>
      </w:pPr>
      <w:r>
        <w:rPr>
          <w:rFonts w:ascii="Times New Roman" w:eastAsia="黑体" w:hAnsi="Times New Roman" w:cs="Times New Roman"/>
        </w:rPr>
        <mc:AlternateContent>
          <mc:Choice Requires="wps">
            <w:drawing>
              <wp:anchor distT="0" distB="0" distL="114300" distR="114300" simplePos="0" relativeHeight="251658240" behindDoc="0" locked="0" layoutInCell="1" allowOverlap="1">
                <wp:simplePos x="0" y="0"/>
                <wp:positionH relativeFrom="margin">
                  <wp:posOffset>-476250</wp:posOffset>
                </wp:positionH>
                <wp:positionV relativeFrom="page">
                  <wp:posOffset>923925</wp:posOffset>
                </wp:positionV>
                <wp:extent cx="6391275" cy="734695"/>
                <wp:effectExtent l="0" t="0" r="9525" b="8255"/>
                <wp:wrapNone/>
                <wp:docPr id="307" name="文本框 2"/>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6391275" cy="734695"/>
                        </a:xfrm>
                        <a:prstGeom prst="rect">
                          <a:avLst/>
                        </a:prstGeom>
                        <a:noFill/>
                        <a:ln w="9525">
                          <a:noFill/>
                          <a:miter lim="800000"/>
                        </a:ln>
                      </wps:spPr>
                      <wps:txbx>
                        <w:txbxContent>
                          <w:p>
                            <w:pPr>
                              <w:jc w:val="center"/>
                              <w:rPr>
                                <w:rFonts w:eastAsia="方正小标宋简体"/>
                                <w:bCs/>
                                <w:color w:val="FF0000"/>
                                <w:w w:val="87"/>
                                <w:sz w:val="72"/>
                                <w:szCs w:val="92"/>
                              </w:rPr>
                            </w:pPr>
                            <w:r>
                              <w:rPr>
                                <w:rFonts w:eastAsia="方正小标宋简体" w:hint="eastAsia"/>
                                <w:bCs/>
                                <w:color w:val="FF0000"/>
                                <w:w w:val="87"/>
                                <w:sz w:val="72"/>
                                <w:szCs w:val="92"/>
                              </w:rPr>
                              <w:t>中共</w:t>
                            </w:r>
                            <w:r>
                              <w:rPr>
                                <w:rFonts w:eastAsia="方正小标宋简体"/>
                                <w:bCs/>
                                <w:color w:val="FF0000"/>
                                <w:w w:val="87"/>
                                <w:sz w:val="72"/>
                                <w:szCs w:val="92"/>
                              </w:rPr>
                              <w:t>中山大学</w:t>
                            </w:r>
                            <w:r>
                              <w:rPr>
                                <w:rFonts w:eastAsia="方正小标宋简体" w:hint="eastAsia"/>
                                <w:bCs/>
                                <w:color w:val="FF0000"/>
                                <w:w w:val="87"/>
                                <w:sz w:val="72"/>
                                <w:szCs w:val="92"/>
                              </w:rPr>
                              <w:t>委员会学生工作部</w:t>
                            </w:r>
                          </w:p>
                          <w:p>
                            <w:pPr>
                              <w:rPr>
                                <w:w w:val="87"/>
                                <w:sz w:val="18"/>
                              </w:rPr>
                            </w:pPr>
                          </w:p>
                        </w:txbxContent>
                      </wps:txbx>
                      <wps:bodyPr rot="0" vert="horz" wrap="square" lIns="0" tIns="0" rIns="0" bIns="0" anchor="ctr" anchorCtr="0"/>
                    </wps:wsp>
                  </a:graphicData>
                </a:graphic>
              </wp:anchor>
            </w:drawing>
          </mc:Choice>
          <mc:Fallback>
            <w:pict>
              <v:shapetype id="_x0000_t202" coordsize="21600,21600" o:spt="202" path="m,l,21600r21600,l21600,xe">
                <v:stroke joinstyle="miter"/>
                <v:path gradientshapeok="t" o:connecttype="rect"/>
              </v:shapetype>
              <v:shape id="文本框 2" o:spid="_x0000_s1025" type="#_x0000_t202" style="width:503.25pt;height:57.85pt;margin-top:72.75pt;margin-left:-37.5pt;mso-height-relative:page;mso-position-horizontal-relative:margin;mso-position-vertical-relative:page;mso-width-relative:page;position:absolute;v-text-anchor:middle;z-index:251659264" coordsize="21600,21600" filled="f" stroked="f">
                <v:stroke joinstyle="miter"/>
                <o:lock v:ext="edit" aspectratio="f"/>
                <v:textbox inset="0,0,0,0">
                  <w:txbxContent>
                    <w:p w14:paraId="165ED17E">
                      <w:pPr>
                        <w:jc w:val="center"/>
                        <w:rPr>
                          <w:rFonts w:eastAsia="方正小标宋简体"/>
                          <w:bCs/>
                          <w:color w:val="FF0000"/>
                          <w:w w:val="87"/>
                          <w:sz w:val="72"/>
                          <w:szCs w:val="92"/>
                        </w:rPr>
                      </w:pPr>
                      <w:r>
                        <w:rPr>
                          <w:rFonts w:eastAsia="方正小标宋简体" w:hint="eastAsia"/>
                          <w:bCs/>
                          <w:color w:val="FF0000"/>
                          <w:w w:val="87"/>
                          <w:sz w:val="72"/>
                          <w:szCs w:val="92"/>
                        </w:rPr>
                        <w:t>中共</w:t>
                      </w:r>
                      <w:r>
                        <w:rPr>
                          <w:rFonts w:eastAsia="方正小标宋简体"/>
                          <w:bCs/>
                          <w:color w:val="FF0000"/>
                          <w:w w:val="87"/>
                          <w:sz w:val="72"/>
                          <w:szCs w:val="92"/>
                        </w:rPr>
                        <w:t>中山大学</w:t>
                      </w:r>
                      <w:r>
                        <w:rPr>
                          <w:rFonts w:eastAsia="方正小标宋简体" w:hint="eastAsia"/>
                          <w:bCs/>
                          <w:color w:val="FF0000"/>
                          <w:w w:val="87"/>
                          <w:sz w:val="72"/>
                          <w:szCs w:val="92"/>
                        </w:rPr>
                        <w:t>委员会学生工作部</w:t>
                      </w:r>
                    </w:p>
                    <w:p w14:paraId="500E5D1F">
                      <w:pPr>
                        <w:rPr>
                          <w:w w:val="87"/>
                          <w:sz w:val="18"/>
                        </w:rPr>
                      </w:pPr>
                    </w:p>
                  </w:txbxContent>
                </v:textbox>
                <w10:wrap anchorx="margin"/>
              </v:shape>
            </w:pict>
          </mc:Fallback>
        </mc:AlternateContent>
      </w:r>
    </w:p>
    <w:p w14:paraId="116B0C48">
      <w:pPr>
        <w:adjustRightInd w:val="0"/>
        <w:snapToGrid w:val="0"/>
        <w:spacing w:line="540" w:lineRule="exact"/>
        <w:rPr>
          <w:rFonts w:ascii="Times New Roman" w:eastAsia="仿宋_GB2312" w:hAnsi="Times New Roman" w:cs="Times New Roman"/>
          <w:sz w:val="32"/>
          <w:szCs w:val="32"/>
          <w:lang w:bidi="ar"/>
        </w:rPr>
      </w:pPr>
      <w:r>
        <w:rPr>
          <w:rFonts w:ascii="Times New Roman" w:eastAsia="仿宋_GB2312" w:hAnsi="Times New Roman" w:cs="Times New Roman"/>
          <w:sz w:val="32"/>
          <w:szCs w:val="32"/>
          <w:lang w:bidi="ar"/>
        </w:rPr>
        <w:t xml:space="preserve">  </w:t>
      </w:r>
    </w:p>
    <w:p w14:paraId="10718216">
      <w:pPr>
        <w:spacing w:line="540" w:lineRule="exact"/>
        <w:jc w:val="right"/>
        <w:rPr>
          <w:rFonts w:ascii="Times New Roman" w:eastAsia="仿宋_GB2312" w:hAnsi="Times New Roman" w:cs="Times New Roman"/>
          <w:sz w:val="32"/>
          <w:szCs w:val="32"/>
          <w:lang w:bidi="ar"/>
        </w:rPr>
      </w:pPr>
    </w:p>
    <w:p w14:paraId="58F0BB67">
      <w:pPr>
        <w:spacing w:line="540" w:lineRule="exact"/>
        <w:jc w:val="right"/>
        <w:rPr>
          <w:rFonts w:ascii="Times New Roman" w:eastAsia="仿宋_GB2312" w:hAnsi="Times New Roman" w:cs="Times New Roman"/>
          <w:sz w:val="32"/>
          <w:szCs w:val="32"/>
          <w:lang w:bidi="ar"/>
        </w:rPr>
      </w:pPr>
      <w:r>
        <w:rPr>
          <w:rFonts w:ascii="Times New Roman" w:eastAsia="仿宋_GB2312" w:hAnsi="Times New Roman" w:cs="Times New Roman"/>
          <w:sz w:val="32"/>
          <w:szCs w:val="32"/>
          <w:lang w:bidi="ar"/>
        </w:rPr>
        <w:t>学生〔202</w:t>
      </w:r>
      <w:r>
        <w:rPr>
          <w:rFonts w:ascii="Times New Roman" w:eastAsia="仿宋_GB2312" w:hAnsi="Times New Roman" w:cs="Times New Roman" w:hint="eastAsia"/>
          <w:sz w:val="32"/>
          <w:szCs w:val="32"/>
          <w:lang w:bidi="ar"/>
        </w:rPr>
        <w:t>6</w:t>
      </w:r>
      <w:r>
        <w:rPr>
          <w:rFonts w:ascii="Times New Roman" w:eastAsia="仿宋_GB2312" w:hAnsi="Times New Roman" w:cs="Times New Roman"/>
          <w:sz w:val="32"/>
          <w:szCs w:val="32"/>
          <w:lang w:bidi="ar"/>
        </w:rPr>
        <w:t>〕</w:t>
      </w:r>
      <w:r>
        <w:rPr>
          <w:rFonts w:ascii="Times New Roman" w:eastAsia="仿宋_GB2312" w:hAnsi="Times New Roman" w:cs="Times New Roman" w:hint="eastAsia"/>
          <w:sz w:val="32"/>
          <w:szCs w:val="32"/>
          <w:lang w:val="en-US" w:eastAsia="zh-CN" w:bidi="ar"/>
        </w:rPr>
        <w:t>164</w:t>
      </w:r>
      <w:bookmarkStart w:id="0" w:name="_GoBack"/>
      <w:bookmarkEnd w:id="0"/>
      <w:r>
        <w:rPr>
          <w:rFonts w:ascii="Times New Roman" w:eastAsia="仿宋_GB2312" w:hAnsi="Times New Roman" w:cs="Times New Roman"/>
          <w:sz w:val="32"/>
          <w:szCs w:val="32"/>
          <w:lang w:bidi="ar"/>
        </w:rPr>
        <w:t>号</w:t>
      </w:r>
    </w:p>
    <w:p w14:paraId="61FD5724">
      <w:pPr>
        <w:spacing w:line="540" w:lineRule="exact"/>
        <w:rPr>
          <w:rFonts w:ascii="Times New Roman" w:eastAsia="仿宋_GB2312" w:hAnsi="Times New Roman" w:cs="Times New Roman"/>
          <w:sz w:val="44"/>
          <w:szCs w:val="44"/>
          <w:lang w:bidi="ar"/>
        </w:rPr>
      </w:pPr>
    </w:p>
    <w:p w14:paraId="350626E0">
      <w:pPr>
        <w:pStyle w:val="Heading1"/>
        <w:widowControl/>
        <w:spacing w:beforeAutospacing="0" w:afterAutospacing="0" w:line="540" w:lineRule="exact"/>
        <w:jc w:val="center"/>
        <w:rPr>
          <w:rFonts w:ascii="Times New Roman" w:eastAsia="仿宋_GB2312" w:hAnsi="Times New Roman" w:hint="default"/>
          <w:sz w:val="32"/>
          <w:szCs w:val="32"/>
        </w:rPr>
      </w:pPr>
      <w:r>
        <w:rPr>
          <w:rFonts w:ascii="方正小标宋简体" w:eastAsia="方正小标宋简体" w:hAnsi="方正小标宋简体" w:cs="方正小标宋简体" w:hint="eastAsia"/>
          <w:b w:val="0"/>
          <w:bCs/>
          <w:sz w:val="44"/>
          <w:szCs w:val="44"/>
        </w:rPr>
        <mc:AlternateContent>
          <mc:Choice Requires="wps">
            <w:drawing>
              <wp:anchor distT="0" distB="0" distL="114300" distR="114300" simplePos="0" relativeHeight="251660288" behindDoc="0" locked="0" layoutInCell="1" allowOverlap="1">
                <wp:simplePos x="0" y="0"/>
                <wp:positionH relativeFrom="page">
                  <wp:posOffset>838200</wp:posOffset>
                </wp:positionH>
                <wp:positionV relativeFrom="page">
                  <wp:posOffset>1661795</wp:posOffset>
                </wp:positionV>
                <wp:extent cx="6120130" cy="0"/>
                <wp:effectExtent l="0" t="19050" r="33020" b="19050"/>
                <wp:wrapNone/>
                <wp:docPr id="1" name="直接连接符 1"/>
                <wp:cNvGraphicFramePr/>
                <a:graphic xmlns:a="http://schemas.openxmlformats.org/drawingml/2006/main">
                  <a:graphicData uri="http://schemas.microsoft.com/office/word/2010/wordprocessingShape">
                    <wps:wsp xmlns:wps="http://schemas.microsoft.com/office/word/2010/wordprocessingShape">
                      <wps:cNvCnPr/>
                      <wps:spPr>
                        <a:xfrm>
                          <a:off x="0" y="0"/>
                          <a:ext cx="6120130" cy="0"/>
                        </a:xfrm>
                        <a:prstGeom prst="line">
                          <a:avLst/>
                        </a:prstGeom>
                        <a:ln w="63500" cmpd="thickThi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style="mso-height-relative:page;mso-position-horizontal-relative:page;mso-position-vertical-relative:page;mso-width-relative:page;position:absolute;z-index:251661312" from="66pt,130.85pt" to="547.9pt,130.85pt" coordsize="21600,21600" stroked="t" strokecolor="red" strokeweight="5pt">
                <v:stroke joinstyle="miter" linestyle="thickThin"/>
                <o:lock v:ext="edit" aspectratio="f"/>
              </v:line>
            </w:pict>
          </mc:Fallback>
        </mc:AlternateContent>
      </w:r>
      <w:r>
        <w:rPr>
          <w:rFonts w:ascii="方正小标宋简体" w:eastAsia="方正小标宋简体" w:hAnsi="方正小标宋简体" w:cs="方正小标宋简体" w:hint="eastAsia"/>
          <w:b w:val="0"/>
          <w:bCs/>
          <w:sz w:val="44"/>
          <w:szCs w:val="44"/>
        </w:rPr>
        <w:t>党委学生工作部</w:t>
      </w:r>
      <w:r>
        <w:rPr>
          <w:rFonts w:ascii="方正小标宋简体" w:eastAsia="方正小标宋简体" w:hAnsi="方正小标宋简体" w:cs="方正小标宋简体" w:hint="eastAsia"/>
          <w:b w:val="0"/>
          <w:bCs/>
          <w:kern w:val="44"/>
          <w:sz w:val="44"/>
          <w:szCs w:val="44"/>
        </w:rPr>
        <w:t>关于做好202</w:t>
      </w:r>
      <w:r>
        <w:rPr>
          <w:rFonts w:ascii="方正小标宋简体" w:eastAsia="方正小标宋简体" w:hAnsi="方正小标宋简体" w:cs="方正小标宋简体" w:hint="eastAsia"/>
          <w:b w:val="0"/>
          <w:bCs/>
          <w:kern w:val="44"/>
          <w:sz w:val="44"/>
          <w:szCs w:val="44"/>
          <w:lang w:val="en-US" w:eastAsia="zh-CN"/>
        </w:rPr>
        <w:t>6</w:t>
      </w:r>
      <w:r>
        <w:rPr>
          <w:rFonts w:ascii="方正小标宋简体" w:eastAsia="方正小标宋简体" w:hAnsi="方正小标宋简体" w:cs="方正小标宋简体" w:hint="eastAsia"/>
          <w:b w:val="0"/>
          <w:bCs/>
          <w:kern w:val="44"/>
          <w:sz w:val="44"/>
          <w:szCs w:val="44"/>
        </w:rPr>
        <w:t>-202</w:t>
      </w:r>
      <w:r>
        <w:rPr>
          <w:rFonts w:ascii="方正小标宋简体" w:eastAsia="方正小标宋简体" w:hAnsi="方正小标宋简体" w:cs="方正小标宋简体" w:hint="eastAsia"/>
          <w:b w:val="0"/>
          <w:bCs/>
          <w:kern w:val="44"/>
          <w:sz w:val="44"/>
          <w:szCs w:val="44"/>
          <w:lang w:val="en-US" w:eastAsia="zh-CN"/>
        </w:rPr>
        <w:t>7</w:t>
      </w:r>
      <w:r>
        <w:rPr>
          <w:rFonts w:ascii="方正小标宋简体" w:eastAsia="方正小标宋简体" w:hAnsi="方正小标宋简体" w:cs="方正小标宋简体" w:hint="eastAsia"/>
          <w:b w:val="0"/>
          <w:bCs/>
          <w:kern w:val="44"/>
          <w:sz w:val="44"/>
          <w:szCs w:val="44"/>
        </w:rPr>
        <w:t xml:space="preserve">学年 家庭经济困难学生认定工作的通知 </w:t>
      </w:r>
    </w:p>
    <w:p w14:paraId="4154AEBA">
      <w:pPr>
        <w:widowControl/>
        <w:spacing w:beforeAutospacing="0" w:afterAutospacing="0" w:line="540" w:lineRule="exact"/>
        <w:jc w:val="left"/>
        <w:rPr>
          <w:rFonts w:ascii="Times New Roman" w:eastAsia="仿宋_GB2312" w:hAnsi="Times New Roman" w:cs="Times New Roman"/>
          <w:kern w:val="0"/>
          <w:sz w:val="32"/>
          <w:szCs w:val="32"/>
          <w:lang w:val="en-US" w:eastAsia="zh-CN" w:bidi="ar-SA"/>
        </w:rPr>
      </w:pPr>
    </w:p>
    <w:p w14:paraId="5996FF83">
      <w:pPr>
        <w:spacing w:line="540" w:lineRule="exact"/>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各学院、直属系，各附属医院（单位）：</w:t>
      </w:r>
    </w:p>
    <w:p w14:paraId="45D81C63">
      <w:pPr>
        <w:spacing w:line="540" w:lineRule="exact"/>
        <w:ind w:firstLine="640" w:firstLineChars="200"/>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根据</w:t>
      </w:r>
      <w:r>
        <w:rPr>
          <w:rFonts w:ascii="Times New Roman" w:eastAsia="仿宋_GB2312" w:hAnsi="Times New Roman" w:cs="Times New Roman"/>
          <w:sz w:val="32"/>
          <w:szCs w:val="32"/>
        </w:rPr>
        <w:t>《教育部等六部门关于做好家庭经济困难学生认定工作的指导意见》（教财〔2018〕16号）</w:t>
      </w:r>
      <w:r>
        <w:rPr>
          <w:rFonts w:ascii="Times New Roman" w:eastAsia="仿宋_GB2312" w:hAnsi="Times New Roman" w:cs="Times New Roman"/>
          <w:color w:val="000000"/>
          <w:kern w:val="36"/>
          <w:sz w:val="32"/>
          <w:szCs w:val="32"/>
        </w:rPr>
        <w:t>和《中山大学家庭经济困难学生认定工作实施办法》（中大学生</w:t>
      </w:r>
      <w:r>
        <w:rPr>
          <w:rFonts w:ascii="Times New Roman" w:eastAsia="仿宋_GB2312" w:hAnsi="Times New Roman" w:cs="Times New Roman"/>
          <w:sz w:val="32"/>
          <w:szCs w:val="32"/>
        </w:rPr>
        <w:t>〔</w:t>
      </w:r>
      <w:r>
        <w:rPr>
          <w:rFonts w:ascii="Times New Roman" w:eastAsia="仿宋_GB2312" w:hAnsi="Times New Roman" w:cs="Times New Roman"/>
          <w:color w:val="000000"/>
          <w:kern w:val="36"/>
          <w:sz w:val="32"/>
          <w:szCs w:val="32"/>
        </w:rPr>
        <w:t>2019</w:t>
      </w:r>
      <w:r>
        <w:rPr>
          <w:rFonts w:ascii="Times New Roman" w:eastAsia="仿宋_GB2312" w:hAnsi="Times New Roman" w:cs="Times New Roman"/>
          <w:sz w:val="32"/>
          <w:szCs w:val="32"/>
        </w:rPr>
        <w:t>〕</w:t>
      </w:r>
      <w:r>
        <w:rPr>
          <w:rFonts w:ascii="Times New Roman" w:eastAsia="仿宋_GB2312" w:hAnsi="Times New Roman" w:cs="Times New Roman"/>
          <w:color w:val="000000"/>
          <w:kern w:val="36"/>
          <w:sz w:val="32"/>
          <w:szCs w:val="32"/>
        </w:rPr>
        <w:t>21号），结合学校学生资助工作实际，现开展202</w:t>
      </w:r>
      <w:r>
        <w:rPr>
          <w:rFonts w:ascii="Times New Roman" w:eastAsia="仿宋_GB2312" w:hAnsi="Times New Roman" w:cs="Times New Roman" w:hint="eastAsia"/>
          <w:color w:val="000000"/>
          <w:kern w:val="36"/>
          <w:sz w:val="32"/>
          <w:szCs w:val="32"/>
          <w:lang w:val="en-US" w:eastAsia="zh-CN"/>
        </w:rPr>
        <w:t>6</w:t>
      </w:r>
      <w:r>
        <w:rPr>
          <w:rFonts w:ascii="Times New Roman" w:eastAsia="仿宋_GB2312" w:hAnsi="Times New Roman" w:cs="Times New Roman"/>
          <w:color w:val="000000"/>
          <w:kern w:val="36"/>
          <w:sz w:val="32"/>
          <w:szCs w:val="32"/>
        </w:rPr>
        <w:t>-202</w:t>
      </w:r>
      <w:r>
        <w:rPr>
          <w:rFonts w:ascii="Times New Roman" w:eastAsia="仿宋_GB2312" w:hAnsi="Times New Roman" w:cs="Times New Roman" w:hint="eastAsia"/>
          <w:color w:val="000000"/>
          <w:kern w:val="36"/>
          <w:sz w:val="32"/>
          <w:szCs w:val="32"/>
          <w:lang w:val="en-US" w:eastAsia="zh-CN"/>
        </w:rPr>
        <w:t>7</w:t>
      </w:r>
      <w:r>
        <w:rPr>
          <w:rFonts w:ascii="Times New Roman" w:eastAsia="仿宋_GB2312" w:hAnsi="Times New Roman" w:cs="Times New Roman"/>
          <w:color w:val="000000"/>
          <w:kern w:val="36"/>
          <w:sz w:val="32"/>
          <w:szCs w:val="32"/>
        </w:rPr>
        <w:t>学年家庭经济困难学生认定工作，认定结果将作为202</w:t>
      </w:r>
      <w:r>
        <w:rPr>
          <w:rFonts w:ascii="Times New Roman" w:eastAsia="仿宋_GB2312" w:hAnsi="Times New Roman" w:cs="Times New Roman" w:hint="eastAsia"/>
          <w:color w:val="000000"/>
          <w:kern w:val="36"/>
          <w:sz w:val="32"/>
          <w:szCs w:val="32"/>
          <w:lang w:val="en-US" w:eastAsia="zh-CN"/>
        </w:rPr>
        <w:t>6</w:t>
      </w:r>
      <w:r>
        <w:rPr>
          <w:rFonts w:ascii="Times New Roman" w:eastAsia="仿宋_GB2312" w:hAnsi="Times New Roman" w:cs="Times New Roman"/>
          <w:color w:val="000000"/>
          <w:kern w:val="36"/>
          <w:sz w:val="32"/>
          <w:szCs w:val="32"/>
        </w:rPr>
        <w:t>-202</w:t>
      </w:r>
      <w:r>
        <w:rPr>
          <w:rFonts w:ascii="Times New Roman" w:eastAsia="仿宋_GB2312" w:hAnsi="Times New Roman" w:cs="Times New Roman" w:hint="eastAsia"/>
          <w:color w:val="000000"/>
          <w:kern w:val="36"/>
          <w:sz w:val="32"/>
          <w:szCs w:val="32"/>
          <w:lang w:val="en-US" w:eastAsia="zh-CN"/>
        </w:rPr>
        <w:t>7</w:t>
      </w:r>
      <w:r>
        <w:rPr>
          <w:rFonts w:ascii="Times New Roman" w:eastAsia="仿宋_GB2312" w:hAnsi="Times New Roman" w:cs="Times New Roman"/>
          <w:color w:val="000000"/>
          <w:kern w:val="36"/>
          <w:sz w:val="32"/>
          <w:szCs w:val="32"/>
        </w:rPr>
        <w:t>学年开展学生资助工作的基础和依据。</w:t>
      </w:r>
    </w:p>
    <w:p w14:paraId="18C75496">
      <w:pPr>
        <w:spacing w:line="540" w:lineRule="exact"/>
        <w:ind w:firstLine="704" w:firstLineChars="220"/>
        <w:rPr>
          <w:rFonts w:ascii="Times New Roman" w:eastAsia="仿宋_GB2312" w:hAnsi="Times New Roman" w:cs="Times New Roman"/>
          <w:b/>
          <w:bCs/>
          <w:color w:val="000000"/>
          <w:kern w:val="36"/>
          <w:sz w:val="32"/>
          <w:szCs w:val="32"/>
        </w:rPr>
      </w:pPr>
      <w:r>
        <w:rPr>
          <w:rFonts w:ascii="Times New Roman" w:eastAsia="仿宋_GB2312" w:hAnsi="Times New Roman" w:cs="Times New Roman"/>
          <w:b/>
          <w:bCs/>
          <w:color w:val="000000"/>
          <w:kern w:val="36"/>
          <w:sz w:val="32"/>
          <w:szCs w:val="32"/>
        </w:rPr>
        <w:t>一、认定对象</w:t>
      </w:r>
    </w:p>
    <w:p w14:paraId="3452EA53">
      <w:pPr>
        <w:spacing w:line="540" w:lineRule="exact"/>
        <w:ind w:firstLine="640" w:firstLineChars="200"/>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我校202</w:t>
      </w:r>
      <w:r>
        <w:rPr>
          <w:rFonts w:ascii="Times New Roman" w:eastAsia="仿宋_GB2312" w:hAnsi="Times New Roman" w:cs="Times New Roman" w:hint="eastAsia"/>
          <w:color w:val="000000"/>
          <w:kern w:val="36"/>
          <w:sz w:val="32"/>
          <w:szCs w:val="32"/>
          <w:lang w:val="en-US" w:eastAsia="zh-CN"/>
        </w:rPr>
        <w:t>6</w:t>
      </w:r>
      <w:r>
        <w:rPr>
          <w:rFonts w:ascii="Times New Roman" w:eastAsia="仿宋_GB2312" w:hAnsi="Times New Roman" w:cs="Times New Roman"/>
          <w:color w:val="000000"/>
          <w:kern w:val="36"/>
          <w:sz w:val="32"/>
          <w:szCs w:val="32"/>
        </w:rPr>
        <w:t>-202</w:t>
      </w:r>
      <w:r>
        <w:rPr>
          <w:rFonts w:ascii="Times New Roman" w:eastAsia="仿宋_GB2312" w:hAnsi="Times New Roman" w:cs="Times New Roman" w:hint="eastAsia"/>
          <w:color w:val="000000"/>
          <w:kern w:val="36"/>
          <w:sz w:val="32"/>
          <w:szCs w:val="32"/>
          <w:lang w:val="en-US" w:eastAsia="zh-CN"/>
        </w:rPr>
        <w:t>7</w:t>
      </w:r>
      <w:r>
        <w:rPr>
          <w:rFonts w:ascii="Times New Roman" w:eastAsia="仿宋_GB2312" w:hAnsi="Times New Roman" w:cs="Times New Roman"/>
          <w:color w:val="000000"/>
          <w:kern w:val="36"/>
          <w:sz w:val="32"/>
          <w:szCs w:val="32"/>
        </w:rPr>
        <w:t>学年在籍在校的全日制学生，包括：</w:t>
      </w:r>
    </w:p>
    <w:p w14:paraId="1070678E">
      <w:pPr>
        <w:spacing w:line="540" w:lineRule="exact"/>
        <w:ind w:firstLine="640" w:firstLineChars="200"/>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1.全日制本科生；</w:t>
      </w:r>
    </w:p>
    <w:p w14:paraId="24702AFA">
      <w:pPr>
        <w:spacing w:line="540" w:lineRule="exact"/>
        <w:ind w:firstLine="640" w:firstLineChars="200"/>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2.纳入全国研究生招生计划且在基本修业年限内的全日制非定向就业和专项计划定向就业但无固定工资收入的研究生；</w:t>
      </w:r>
    </w:p>
    <w:p w14:paraId="1A144AB5">
      <w:pPr>
        <w:spacing w:line="540" w:lineRule="exact"/>
        <w:ind w:firstLine="640" w:firstLineChars="200"/>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3.所在家庭获香港特区政府综合社会保障援助计划资助的学生，所在家庭获澳门特区政府特别援助金（弱势家庭特别援助）的学生，所在家庭获台湾当地政府社会局认定为“低收入户”“中低收入户”的学生。</w:t>
      </w:r>
    </w:p>
    <w:p w14:paraId="08A88BF3">
      <w:pPr>
        <w:spacing w:line="540" w:lineRule="exact"/>
        <w:ind w:firstLine="704" w:firstLineChars="220"/>
        <w:rPr>
          <w:rFonts w:ascii="Times New Roman" w:eastAsia="仿宋_GB2312" w:hAnsi="Times New Roman" w:cs="Times New Roman"/>
          <w:b/>
          <w:bCs/>
          <w:color w:val="000000"/>
          <w:kern w:val="36"/>
          <w:sz w:val="32"/>
          <w:szCs w:val="32"/>
        </w:rPr>
      </w:pPr>
      <w:r>
        <w:rPr>
          <w:rFonts w:ascii="Times New Roman" w:eastAsia="仿宋_GB2312" w:hAnsi="Times New Roman" w:cs="Times New Roman"/>
          <w:b/>
          <w:bCs/>
          <w:color w:val="000000"/>
          <w:kern w:val="36"/>
          <w:sz w:val="32"/>
          <w:szCs w:val="32"/>
        </w:rPr>
        <w:t>二、认定原则</w:t>
      </w:r>
    </w:p>
    <w:p w14:paraId="4E023B02">
      <w:pPr>
        <w:spacing w:line="540" w:lineRule="exact"/>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 xml:space="preserve">    （一）坚持实事求是、客观公平。认定工作要从客观实际出发，以学生家庭经济状况为主要认定依据，认定标准和尺度要统一，确保公平公正。</w:t>
      </w:r>
    </w:p>
    <w:p w14:paraId="469EF211">
      <w:pPr>
        <w:spacing w:line="540" w:lineRule="exact"/>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 xml:space="preserve">    （二）坚持定量评价与定性评价相结合。既要建立科学的量化指标体系，进行定量评价，也要通过定性分析修正量化结果，更加准确、全面地了解学生的实际情况。</w:t>
      </w:r>
    </w:p>
    <w:p w14:paraId="06D5B22B">
      <w:pPr>
        <w:spacing w:line="540" w:lineRule="exact"/>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 xml:space="preserve">    （三）坚持公开透明与保护隐私相结合。既要做到认定内容、程序、方法等透明，确保认定公正，也要尊重和保护学生隐私，严禁让学生当众诉苦、互相比困。</w:t>
      </w:r>
    </w:p>
    <w:p w14:paraId="6794B561">
      <w:pPr>
        <w:spacing w:line="540" w:lineRule="exact"/>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 xml:space="preserve">    （四）坚持积极引导与自愿认定相结合。既要引导学生如实反映家庭经济困难情况，主动利用国家资助完成学业，也要充分尊重学生个人意愿，遵循自愿认定的原则。</w:t>
      </w:r>
    </w:p>
    <w:p w14:paraId="264CE49E">
      <w:pPr>
        <w:spacing w:line="540" w:lineRule="exact"/>
        <w:ind w:firstLine="704" w:firstLineChars="220"/>
        <w:rPr>
          <w:rFonts w:ascii="Times New Roman" w:eastAsia="仿宋_GB2312" w:hAnsi="Times New Roman" w:cs="Times New Roman"/>
          <w:b/>
          <w:bCs/>
          <w:color w:val="000000"/>
          <w:kern w:val="36"/>
          <w:sz w:val="32"/>
          <w:szCs w:val="32"/>
        </w:rPr>
      </w:pPr>
      <w:r>
        <w:rPr>
          <w:rFonts w:ascii="Times New Roman" w:eastAsia="仿宋_GB2312" w:hAnsi="Times New Roman" w:cs="Times New Roman"/>
          <w:b/>
          <w:bCs/>
          <w:color w:val="000000"/>
          <w:kern w:val="36"/>
          <w:sz w:val="32"/>
          <w:szCs w:val="32"/>
        </w:rPr>
        <w:t>三、认定依据</w:t>
      </w:r>
    </w:p>
    <w:p w14:paraId="40127C14">
      <w:pPr>
        <w:spacing w:line="540" w:lineRule="exact"/>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 xml:space="preserve">    （一）家庭经济因素。主要包括家庭收入、财产、债务等情况。</w:t>
      </w:r>
    </w:p>
    <w:p w14:paraId="3BA18C5C">
      <w:pPr>
        <w:spacing w:line="540" w:lineRule="exact"/>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 xml:space="preserve">    （二）特殊群体因素。主要指是否属于脱贫家庭学生（原建档立卡户）、最低生活保障家庭学生、特困供养学生、孤残学生、烈士子女、家庭经济困难残疾学生及残疾人子女等情况。</w:t>
      </w:r>
    </w:p>
    <w:p w14:paraId="04E5A485">
      <w:pPr>
        <w:spacing w:line="540" w:lineRule="exact"/>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 xml:space="preserve">    （三）地区经济社会发展水平因素。主要指校园地、生源地经济发展水平、城乡居民最低生活保障标准，学校收费标准等情况。</w:t>
      </w:r>
    </w:p>
    <w:p w14:paraId="25DB5ECF">
      <w:pPr>
        <w:spacing w:line="540" w:lineRule="exact"/>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 xml:space="preserve">    （四）突发状况因素。主要指遭受重大自然灾害、重大突发意外事件等突发严重困难情况。</w:t>
      </w:r>
    </w:p>
    <w:p w14:paraId="1446A121">
      <w:pPr>
        <w:spacing w:line="540" w:lineRule="exact"/>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 xml:space="preserve">    （五）学生消费因素。主要指学生消费的金额、结构等是否合理。</w:t>
      </w:r>
    </w:p>
    <w:p w14:paraId="78D9C35C">
      <w:pPr>
        <w:spacing w:line="540" w:lineRule="exact"/>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 xml:space="preserve">    （六）其它影响家庭经济状况的有关因素。主要包括家庭负担、劳动力及职业状况等。</w:t>
      </w:r>
    </w:p>
    <w:p w14:paraId="6AAF768D">
      <w:pPr>
        <w:spacing w:line="540" w:lineRule="exact"/>
        <w:ind w:firstLine="640" w:firstLineChars="200"/>
        <w:rPr>
          <w:rFonts w:ascii="Times New Roman" w:eastAsia="仿宋_GB2312" w:hAnsi="Times New Roman" w:cs="Times New Roman"/>
          <w:b/>
          <w:bCs/>
          <w:color w:val="000000"/>
          <w:kern w:val="36"/>
          <w:sz w:val="32"/>
          <w:szCs w:val="32"/>
        </w:rPr>
      </w:pPr>
      <w:r>
        <w:rPr>
          <w:rFonts w:ascii="Times New Roman" w:eastAsia="仿宋_GB2312" w:hAnsi="Times New Roman" w:cs="Times New Roman"/>
          <w:b/>
          <w:bCs/>
          <w:color w:val="000000"/>
          <w:kern w:val="36"/>
          <w:sz w:val="32"/>
          <w:szCs w:val="32"/>
        </w:rPr>
        <w:t>四、认定等级</w:t>
      </w:r>
    </w:p>
    <w:p w14:paraId="1E797F97">
      <w:pPr>
        <w:spacing w:line="540" w:lineRule="exact"/>
        <w:ind w:firstLine="640" w:firstLineChars="200"/>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根据家庭经济困难程度，设置特别困难、比较困难、一般困难三个等级。</w:t>
      </w:r>
    </w:p>
    <w:p w14:paraId="5EBDFB25">
      <w:pPr>
        <w:spacing w:line="540" w:lineRule="exact"/>
        <w:ind w:firstLine="704" w:firstLineChars="220"/>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（一）家庭经济特别困难，指学生及其家庭完全不能提供基本上学费用。符合下列条件之一的，可作为认定特别困难的参考条件：</w:t>
      </w:r>
    </w:p>
    <w:p w14:paraId="455177FB">
      <w:pPr>
        <w:spacing w:line="540" w:lineRule="exact"/>
        <w:ind w:firstLine="707" w:firstLineChars="221"/>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1. 脱贫家庭学生（原建档立卡户）；</w:t>
      </w:r>
    </w:p>
    <w:p w14:paraId="3536E682">
      <w:pPr>
        <w:spacing w:line="540" w:lineRule="exact"/>
        <w:ind w:firstLine="707" w:firstLineChars="221"/>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2. 低保户子女；</w:t>
      </w:r>
    </w:p>
    <w:p w14:paraId="7A27E49B">
      <w:pPr>
        <w:spacing w:line="540" w:lineRule="exact"/>
        <w:ind w:firstLine="707" w:firstLineChars="221"/>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3. 特困供养人员（含无经济来源的孤儿、残疾人）；</w:t>
      </w:r>
    </w:p>
    <w:p w14:paraId="18B4CFBB">
      <w:pPr>
        <w:spacing w:line="540" w:lineRule="exact"/>
        <w:ind w:firstLine="707" w:firstLineChars="221"/>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4. 直系亲属或本人患重大疾病，需长期自费治疗且缺少经济来源的；</w:t>
      </w:r>
    </w:p>
    <w:p w14:paraId="18CAB82A">
      <w:pPr>
        <w:spacing w:line="540" w:lineRule="exact"/>
        <w:ind w:firstLine="707" w:firstLineChars="221"/>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5. 家庭遭遇严重自然灾害或突发事件的且缺少经济来源的。</w:t>
      </w:r>
    </w:p>
    <w:p w14:paraId="7CD16767">
      <w:pPr>
        <w:spacing w:line="540" w:lineRule="exact"/>
        <w:ind w:firstLine="640" w:firstLineChars="200"/>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（二）家庭经济比较困难，指学生及其家庭仅能提供小部分基本上学费用。符合下列条件之一的，可作为认定比较困难的参考条件：</w:t>
      </w:r>
    </w:p>
    <w:p w14:paraId="03E943AB">
      <w:pPr>
        <w:spacing w:line="540" w:lineRule="exact"/>
        <w:ind w:firstLine="707" w:firstLineChars="221"/>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1. 来自老、少、边、穷地区的农村学生；</w:t>
      </w:r>
    </w:p>
    <w:p w14:paraId="3C6A5898">
      <w:pPr>
        <w:spacing w:line="540" w:lineRule="exact"/>
        <w:ind w:firstLine="707" w:firstLineChars="221"/>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2. 城镇低收入家庭子女；</w:t>
      </w:r>
    </w:p>
    <w:p w14:paraId="74AAC267">
      <w:pPr>
        <w:spacing w:line="540" w:lineRule="exact"/>
        <w:ind w:firstLine="707" w:firstLineChars="221"/>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3. 家庭供养人口较多或多个子女同时就读且缺少经济来源的；</w:t>
      </w:r>
    </w:p>
    <w:p w14:paraId="4C76C5B9">
      <w:pPr>
        <w:spacing w:line="540" w:lineRule="exact"/>
        <w:ind w:firstLine="707" w:firstLineChars="221"/>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4. 父母一方抚养且缺少经济来源的；</w:t>
      </w:r>
    </w:p>
    <w:p w14:paraId="75D76AE5">
      <w:pPr>
        <w:spacing w:line="540" w:lineRule="exact"/>
        <w:ind w:firstLine="707" w:firstLineChars="221"/>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5. 直系亲属或本人患疾病，需长期自费治疗，治疗费用较高且缺少经济来源的；</w:t>
      </w:r>
    </w:p>
    <w:p w14:paraId="5D1DC410">
      <w:pPr>
        <w:spacing w:line="540" w:lineRule="exact"/>
        <w:ind w:firstLine="707" w:firstLineChars="221"/>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6. 家庭遭受较严重灾害或突发事件的且缺少经济来源的。</w:t>
      </w:r>
    </w:p>
    <w:p w14:paraId="7FBB9386">
      <w:pPr>
        <w:spacing w:line="540" w:lineRule="exact"/>
        <w:ind w:firstLine="707" w:firstLineChars="221"/>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（三）家庭经济一般困难，指学生及其家庭尚不能完全提供全部基本上学费用。</w:t>
      </w:r>
    </w:p>
    <w:p w14:paraId="6AC7738F">
      <w:pPr>
        <w:spacing w:line="540" w:lineRule="exact"/>
        <w:ind w:firstLine="707" w:firstLineChars="221"/>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同等条件下，优先考虑优抚对象（含烈士、牺牲军人亲属）、因公牺牲警察子女、残疾人或残疾人子女。</w:t>
      </w:r>
    </w:p>
    <w:p w14:paraId="645301B6">
      <w:pPr>
        <w:spacing w:line="540" w:lineRule="exact"/>
        <w:ind w:firstLine="640" w:firstLineChars="200"/>
        <w:rPr>
          <w:rFonts w:ascii="Times New Roman" w:eastAsia="仿宋_GB2312" w:hAnsi="Times New Roman" w:cs="Times New Roman"/>
          <w:b/>
          <w:bCs/>
          <w:color w:val="000000"/>
          <w:kern w:val="36"/>
          <w:sz w:val="32"/>
          <w:szCs w:val="32"/>
        </w:rPr>
      </w:pPr>
      <w:r>
        <w:rPr>
          <w:rFonts w:ascii="Times New Roman" w:eastAsia="仿宋_GB2312" w:hAnsi="Times New Roman" w:cs="Times New Roman"/>
          <w:b/>
          <w:bCs/>
          <w:color w:val="000000"/>
          <w:kern w:val="36"/>
          <w:sz w:val="32"/>
          <w:szCs w:val="32"/>
        </w:rPr>
        <w:t>五、认定程序</w:t>
      </w:r>
    </w:p>
    <w:p w14:paraId="66928A13">
      <w:pPr>
        <w:spacing w:line="540" w:lineRule="exact"/>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 xml:space="preserve">    （一）提前告知</w:t>
      </w:r>
    </w:p>
    <w:p w14:paraId="0F0B81C1">
      <w:pPr>
        <w:spacing w:line="540" w:lineRule="exact"/>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 xml:space="preserve">    各单位应通过发布通知、开展入学教育、主题宣传教育活动等多种途径和方式，提前向学生或监护人告知家庭经济困难学生认定工作事项</w:t>
      </w:r>
      <w:r>
        <w:rPr>
          <w:rFonts w:ascii="Times New Roman" w:eastAsia="仿宋_GB2312" w:hAnsi="Times New Roman" w:cs="Times New Roman"/>
          <w:b/>
          <w:bCs/>
          <w:color w:val="000000"/>
          <w:kern w:val="36"/>
          <w:sz w:val="32"/>
          <w:szCs w:val="32"/>
        </w:rPr>
        <w:t>。</w:t>
      </w:r>
    </w:p>
    <w:p w14:paraId="3009ED6E">
      <w:pPr>
        <w:spacing w:line="540" w:lineRule="exact"/>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 xml:space="preserve">    （二）学生提交材料</w:t>
      </w:r>
    </w:p>
    <w:p w14:paraId="7FFA2E8C">
      <w:pPr>
        <w:widowControl/>
        <w:spacing w:beforeAutospacing="0" w:afterAutospacing="0" w:line="540" w:lineRule="exact"/>
        <w:ind w:firstLine="640" w:firstLineChars="200"/>
        <w:jc w:val="both"/>
        <w:rPr>
          <w:rFonts w:ascii="Times New Roman" w:eastAsia="仿宋_GB2312" w:hAnsi="Times New Roman" w:cs="Times New Roman"/>
          <w:kern w:val="0"/>
          <w:sz w:val="32"/>
          <w:szCs w:val="32"/>
          <w:lang w:val="en-US" w:eastAsia="zh-CN" w:bidi="ar-SA"/>
        </w:rPr>
      </w:pPr>
      <w:r>
        <w:rPr>
          <w:rFonts w:ascii="Times New Roman" w:eastAsia="仿宋_GB2312" w:hAnsi="Times New Roman" w:cs="Times New Roman"/>
          <w:color w:val="000000"/>
          <w:kern w:val="36"/>
          <w:sz w:val="32"/>
          <w:szCs w:val="32"/>
          <w:lang w:val="en-US" w:eastAsia="zh-CN" w:bidi="ar-SA"/>
        </w:rPr>
        <w:t>学生登</w:t>
      </w:r>
      <w:r>
        <w:rPr>
          <w:rFonts w:ascii="Times New Roman" w:eastAsia="仿宋_GB2312" w:hAnsi="Times New Roman" w:cs="Times New Roman" w:hint="eastAsia"/>
          <w:color w:val="000000"/>
          <w:kern w:val="36"/>
          <w:sz w:val="32"/>
          <w:szCs w:val="32"/>
          <w:lang w:val="en-US" w:eastAsia="zh-CN" w:bidi="ar-SA"/>
        </w:rPr>
        <w:t>录</w:t>
      </w:r>
      <w:r>
        <w:rPr>
          <w:rFonts w:ascii="Times New Roman" w:eastAsia="仿宋_GB2312" w:hAnsi="Times New Roman" w:cs="Times New Roman"/>
          <w:color w:val="000000"/>
          <w:kern w:val="36"/>
          <w:sz w:val="32"/>
          <w:szCs w:val="32"/>
          <w:lang w:val="en-US" w:eastAsia="zh-CN" w:bidi="ar-SA"/>
        </w:rPr>
        <w:t>学生工作管理系统（网址：https://freshman.sysu.edu.cn/jkxs/）填写信息并上传相关证明材料（如有）。系统开放时间为：</w:t>
      </w:r>
      <w:r>
        <w:rPr>
          <w:rFonts w:ascii="Times New Roman" w:eastAsia="仿宋_GB2312" w:hAnsi="Times New Roman" w:cs="Times New Roman"/>
          <w:color w:val="FF0000"/>
          <w:kern w:val="36"/>
          <w:sz w:val="32"/>
          <w:szCs w:val="32"/>
          <w:lang w:val="en-US" w:eastAsia="zh-CN" w:bidi="ar-SA"/>
        </w:rPr>
        <w:t xml:space="preserve"> </w:t>
      </w:r>
      <w:r>
        <w:rPr>
          <w:rFonts w:ascii="Times New Roman" w:eastAsia="仿宋_GB2312" w:hAnsi="Times New Roman" w:cs="Times New Roman"/>
          <w:kern w:val="36"/>
          <w:sz w:val="32"/>
          <w:szCs w:val="32"/>
          <w:lang w:val="en-US" w:eastAsia="zh-CN" w:bidi="ar-SA"/>
        </w:rPr>
        <w:t>5月</w:t>
      </w:r>
      <w:r>
        <w:rPr>
          <w:rFonts w:ascii="Times New Roman" w:eastAsia="仿宋_GB2312" w:hAnsi="Times New Roman" w:cs="Times New Roman" w:hint="eastAsia"/>
          <w:kern w:val="36"/>
          <w:sz w:val="32"/>
          <w:szCs w:val="32"/>
          <w:lang w:val="en-US" w:eastAsia="zh-CN" w:bidi="ar-SA"/>
        </w:rPr>
        <w:t>19</w:t>
      </w:r>
      <w:r>
        <w:rPr>
          <w:rFonts w:ascii="Times New Roman" w:eastAsia="仿宋_GB2312" w:hAnsi="Times New Roman" w:cs="Times New Roman"/>
          <w:kern w:val="36"/>
          <w:sz w:val="32"/>
          <w:szCs w:val="32"/>
          <w:lang w:val="en-US" w:eastAsia="zh-CN" w:bidi="ar-SA"/>
        </w:rPr>
        <w:t>日-9月</w:t>
      </w:r>
      <w:r>
        <w:rPr>
          <w:rFonts w:ascii="Times New Roman" w:eastAsia="仿宋_GB2312" w:hAnsi="Times New Roman" w:cs="Times New Roman" w:hint="eastAsia"/>
          <w:kern w:val="36"/>
          <w:sz w:val="32"/>
          <w:szCs w:val="32"/>
          <w:lang w:val="en-US" w:eastAsia="zh-CN" w:bidi="ar-SA"/>
        </w:rPr>
        <w:t>3</w:t>
      </w:r>
      <w:r>
        <w:rPr>
          <w:rFonts w:ascii="Times New Roman" w:eastAsia="仿宋_GB2312" w:hAnsi="Times New Roman" w:cs="Times New Roman"/>
          <w:kern w:val="36"/>
          <w:sz w:val="32"/>
          <w:szCs w:val="32"/>
          <w:lang w:val="en-US" w:eastAsia="zh-CN" w:bidi="ar-SA"/>
        </w:rPr>
        <w:t>日。系统操作指引详见附件4。</w:t>
      </w:r>
    </w:p>
    <w:p w14:paraId="4CE01609">
      <w:pPr>
        <w:spacing w:line="540" w:lineRule="exact"/>
        <w:ind w:firstLine="707" w:firstLineChars="221"/>
        <w:rPr>
          <w:rFonts w:ascii="Times New Roman" w:eastAsia="仿宋_GB2312" w:hAnsi="Times New Roman" w:cs="Times New Roman"/>
          <w:color w:val="000000"/>
          <w:kern w:val="36"/>
          <w:sz w:val="32"/>
          <w:szCs w:val="32"/>
        </w:rPr>
      </w:pPr>
      <w:r>
        <w:rPr>
          <w:rFonts w:ascii="Times New Roman" w:eastAsia="仿宋_GB2312" w:hAnsi="Times New Roman" w:cs="Times New Roman"/>
          <w:kern w:val="36"/>
          <w:sz w:val="32"/>
          <w:szCs w:val="32"/>
        </w:rPr>
        <w:t>学生填写《</w:t>
      </w:r>
      <w:r>
        <w:rPr>
          <w:rFonts w:ascii="Times New Roman" w:eastAsia="仿宋_GB2312" w:hAnsi="Times New Roman" w:cs="Times New Roman"/>
          <w:color w:val="000000"/>
          <w:kern w:val="36"/>
          <w:sz w:val="32"/>
          <w:szCs w:val="32"/>
        </w:rPr>
        <w:t>家庭经济困难学生认定表》（</w:t>
      </w:r>
      <w:r>
        <w:rPr>
          <w:rFonts w:ascii="Times New Roman" w:eastAsia="仿宋_GB2312" w:hAnsi="Times New Roman" w:cs="Times New Roman"/>
          <w:kern w:val="36"/>
          <w:sz w:val="32"/>
          <w:szCs w:val="32"/>
        </w:rPr>
        <w:t>附件1），将纸质版</w:t>
      </w:r>
      <w:r>
        <w:rPr>
          <w:rFonts w:ascii="Times New Roman" w:eastAsia="仿宋_GB2312" w:hAnsi="Times New Roman" w:cs="Times New Roman"/>
          <w:color w:val="000000"/>
          <w:kern w:val="36"/>
          <w:sz w:val="32"/>
          <w:szCs w:val="32"/>
        </w:rPr>
        <w:t>交所在单位存档。</w:t>
      </w:r>
    </w:p>
    <w:p w14:paraId="773A97CC">
      <w:pPr>
        <w:numPr>
          <w:ilvl w:val="0"/>
          <w:numId w:val="1"/>
        </w:numPr>
        <w:spacing w:line="540" w:lineRule="exact"/>
        <w:ind w:left="640" w:firstLine="0"/>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年级（专业或班级）评议</w:t>
      </w:r>
    </w:p>
    <w:p w14:paraId="34BD4823">
      <w:pPr>
        <w:spacing w:line="540" w:lineRule="exact"/>
        <w:ind w:firstLine="640" w:firstLineChars="200"/>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各单位成立家庭经济困难学生认定工作组，负责所在单位家庭经济困难学生认定的具体组织和审核工作。以年级（专业或班级）为单位成立认定评议小组，负责所在年级（专业或班级）家庭经济困难学生认定的民主评议工作。在认定评议小组成员中，学生代表一般不少于所在年级（专业或班级）总人数的10%。认定评议工作的相关要求和程序请参照《中山大学家庭经济困难学生认定工作实施办法》（中大学生</w:t>
      </w:r>
      <w:r>
        <w:rPr>
          <w:rFonts w:ascii="Times New Roman" w:eastAsia="仿宋_GB2312" w:hAnsi="Times New Roman" w:cs="Times New Roman"/>
          <w:sz w:val="32"/>
          <w:szCs w:val="32"/>
        </w:rPr>
        <w:t>〔</w:t>
      </w:r>
      <w:r>
        <w:rPr>
          <w:rFonts w:ascii="Times New Roman" w:eastAsia="仿宋_GB2312" w:hAnsi="Times New Roman" w:cs="Times New Roman"/>
          <w:color w:val="000000"/>
          <w:kern w:val="36"/>
          <w:sz w:val="32"/>
          <w:szCs w:val="32"/>
        </w:rPr>
        <w:t>2019</w:t>
      </w:r>
      <w:r>
        <w:rPr>
          <w:rFonts w:ascii="Times New Roman" w:eastAsia="仿宋_GB2312" w:hAnsi="Times New Roman" w:cs="Times New Roman"/>
          <w:sz w:val="32"/>
          <w:szCs w:val="32"/>
        </w:rPr>
        <w:t>〕</w:t>
      </w:r>
      <w:r>
        <w:rPr>
          <w:rFonts w:ascii="Times New Roman" w:eastAsia="仿宋_GB2312" w:hAnsi="Times New Roman" w:cs="Times New Roman"/>
          <w:color w:val="000000"/>
          <w:kern w:val="36"/>
          <w:sz w:val="32"/>
          <w:szCs w:val="32"/>
        </w:rPr>
        <w:t>21号）执行。</w:t>
      </w:r>
    </w:p>
    <w:p w14:paraId="24741681">
      <w:pPr>
        <w:spacing w:line="540" w:lineRule="exact"/>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 xml:space="preserve">    （四）单位审议与公示</w:t>
      </w:r>
    </w:p>
    <w:p w14:paraId="3B0D82E8">
      <w:pPr>
        <w:spacing w:line="540" w:lineRule="exact"/>
        <w:ind w:firstLine="640" w:firstLineChars="200"/>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各单位认定工作组，对各年级（专业或班级）评议小组评议结果进行审议。对通过审议的家庭经济困难学生名单以适当方式在本单位范围内公示5个工作日。公示时，严禁涉及学生个人敏感信息及隐私。</w:t>
      </w:r>
    </w:p>
    <w:p w14:paraId="5165088C">
      <w:pPr>
        <w:spacing w:line="540" w:lineRule="exact"/>
        <w:ind w:firstLine="640" w:firstLineChars="200"/>
        <w:rPr>
          <w:rFonts w:ascii="Times New Roman" w:eastAsia="仿宋_GB2312" w:hAnsi="Times New Roman" w:cs="Times New Roman"/>
          <w:kern w:val="36"/>
          <w:sz w:val="32"/>
          <w:szCs w:val="32"/>
        </w:rPr>
      </w:pPr>
      <w:r>
        <w:rPr>
          <w:rFonts w:ascii="Times New Roman" w:eastAsia="仿宋_GB2312" w:hAnsi="Times New Roman" w:cs="Times New Roman"/>
          <w:kern w:val="36"/>
          <w:sz w:val="32"/>
          <w:szCs w:val="32"/>
        </w:rPr>
        <w:t>请于</w:t>
      </w:r>
      <w:r>
        <w:rPr>
          <w:rFonts w:ascii="Times New Roman" w:eastAsia="仿宋_GB2312" w:hAnsi="Times New Roman" w:cs="Times New Roman"/>
          <w:b/>
          <w:bCs/>
          <w:kern w:val="36"/>
          <w:sz w:val="32"/>
          <w:szCs w:val="32"/>
        </w:rPr>
        <w:t>6月</w:t>
      </w:r>
      <w:r>
        <w:rPr>
          <w:rFonts w:ascii="Times New Roman" w:eastAsia="仿宋_GB2312" w:hAnsi="Times New Roman" w:cs="Times New Roman" w:hint="eastAsia"/>
          <w:b/>
          <w:bCs/>
          <w:kern w:val="36"/>
          <w:sz w:val="32"/>
          <w:szCs w:val="32"/>
          <w:lang w:val="en-US" w:eastAsia="zh-CN"/>
        </w:rPr>
        <w:t>22</w:t>
      </w:r>
      <w:r>
        <w:rPr>
          <w:rFonts w:ascii="Times New Roman" w:eastAsia="仿宋_GB2312" w:hAnsi="Times New Roman" w:cs="Times New Roman"/>
          <w:b/>
          <w:bCs/>
          <w:kern w:val="36"/>
          <w:sz w:val="32"/>
          <w:szCs w:val="32"/>
        </w:rPr>
        <w:t>日前</w:t>
      </w:r>
      <w:r>
        <w:rPr>
          <w:rFonts w:ascii="Times New Roman" w:eastAsia="仿宋_GB2312" w:hAnsi="Times New Roman" w:cs="Times New Roman"/>
          <w:kern w:val="36"/>
          <w:sz w:val="32"/>
          <w:szCs w:val="32"/>
        </w:rPr>
        <w:t>在学生工作管理系统完成在校生审批，</w:t>
      </w:r>
      <w:r>
        <w:rPr>
          <w:rFonts w:ascii="Times New Roman" w:eastAsia="仿宋_GB2312" w:hAnsi="Times New Roman" w:cs="Times New Roman"/>
          <w:b/>
          <w:kern w:val="36"/>
          <w:sz w:val="32"/>
          <w:szCs w:val="32"/>
        </w:rPr>
        <w:t>9月</w:t>
      </w:r>
      <w:r>
        <w:rPr>
          <w:rFonts w:ascii="Times New Roman" w:eastAsia="仿宋_GB2312" w:hAnsi="Times New Roman" w:cs="Times New Roman" w:hint="eastAsia"/>
          <w:b/>
          <w:kern w:val="36"/>
          <w:sz w:val="32"/>
          <w:szCs w:val="32"/>
          <w:lang w:val="en-US" w:eastAsia="zh-CN"/>
        </w:rPr>
        <w:t>11</w:t>
      </w:r>
      <w:r>
        <w:rPr>
          <w:rFonts w:ascii="Times New Roman" w:eastAsia="仿宋_GB2312" w:hAnsi="Times New Roman" w:cs="Times New Roman"/>
          <w:b/>
          <w:kern w:val="36"/>
          <w:sz w:val="32"/>
          <w:szCs w:val="32"/>
        </w:rPr>
        <w:t>日前</w:t>
      </w:r>
      <w:r>
        <w:rPr>
          <w:rFonts w:ascii="Times New Roman" w:eastAsia="仿宋_GB2312" w:hAnsi="Times New Roman" w:cs="Times New Roman"/>
          <w:kern w:val="36"/>
          <w:sz w:val="32"/>
          <w:szCs w:val="32"/>
        </w:rPr>
        <w:t>完成新生审批。系统操作指引详见附件5。</w:t>
      </w:r>
    </w:p>
    <w:p w14:paraId="4C2FE657">
      <w:pPr>
        <w:spacing w:line="540" w:lineRule="exact"/>
        <w:ind w:left="640"/>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（五）学校审核</w:t>
      </w:r>
    </w:p>
    <w:p w14:paraId="728284F0">
      <w:pPr>
        <w:spacing w:line="540" w:lineRule="exact"/>
        <w:ind w:firstLine="707" w:firstLineChars="221"/>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学校复核并组织审议。审议通过的名单为最终认定结果。</w:t>
      </w:r>
    </w:p>
    <w:p w14:paraId="3635E65A">
      <w:pPr>
        <w:spacing w:line="540" w:lineRule="exact"/>
        <w:ind w:firstLine="707" w:firstLineChars="221"/>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（六）家庭经济困难学生认定原则上每学年进行一次，每学期按照家庭经济困难学生实际情况进行动态调整。</w:t>
      </w:r>
    </w:p>
    <w:p w14:paraId="720D0A33">
      <w:pPr>
        <w:spacing w:line="540" w:lineRule="exact"/>
        <w:rPr>
          <w:rFonts w:ascii="Times New Roman" w:eastAsia="仿宋_GB2312" w:hAnsi="Times New Roman" w:cs="Times New Roman"/>
          <w:b/>
          <w:color w:val="000000"/>
          <w:kern w:val="36"/>
          <w:sz w:val="32"/>
          <w:szCs w:val="32"/>
        </w:rPr>
      </w:pPr>
      <w:r>
        <w:rPr>
          <w:rFonts w:ascii="Times New Roman" w:eastAsia="仿宋_GB2312" w:hAnsi="Times New Roman" w:cs="Times New Roman"/>
          <w:color w:val="000000"/>
          <w:kern w:val="36"/>
          <w:sz w:val="32"/>
          <w:szCs w:val="32"/>
        </w:rPr>
        <w:t xml:space="preserve">     </w:t>
      </w:r>
      <w:r>
        <w:rPr>
          <w:rFonts w:ascii="Times New Roman" w:eastAsia="仿宋_GB2312" w:hAnsi="Times New Roman" w:cs="Times New Roman"/>
          <w:b/>
          <w:color w:val="000000"/>
          <w:kern w:val="36"/>
          <w:sz w:val="32"/>
          <w:szCs w:val="32"/>
        </w:rPr>
        <w:t xml:space="preserve"> 六、档案管理</w:t>
      </w:r>
    </w:p>
    <w:p w14:paraId="55537D8A">
      <w:pPr>
        <w:spacing w:line="540" w:lineRule="exact"/>
        <w:ind w:firstLine="848" w:firstLineChars="265"/>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各单位要对已认定为家庭经济困难的学生建立档案，一人一档，编号管理，学校每学年对家庭经济困难学生档案信息进行抽查。档案袋由学校统一提供，具体安排另行通知。档案材料包括但不限于：</w:t>
      </w:r>
    </w:p>
    <w:p w14:paraId="644D6A66">
      <w:pPr>
        <w:spacing w:line="540" w:lineRule="exact"/>
        <w:ind w:firstLine="640" w:firstLineChars="200"/>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1.《家庭经济困难学生认定表》；</w:t>
      </w:r>
    </w:p>
    <w:p w14:paraId="426F9E6D">
      <w:pPr>
        <w:spacing w:line="540" w:lineRule="exact"/>
        <w:ind w:firstLine="640" w:firstLineChars="200"/>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2. 相关家庭经济状况证明材料；</w:t>
      </w:r>
    </w:p>
    <w:p w14:paraId="64642133">
      <w:pPr>
        <w:spacing w:line="540" w:lineRule="exact"/>
        <w:ind w:firstLine="640" w:firstLineChars="200"/>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3.《家庭经济困难学生谈话记录表》；</w:t>
      </w:r>
    </w:p>
    <w:p w14:paraId="0DFAD0EE">
      <w:pPr>
        <w:spacing w:line="540" w:lineRule="exact"/>
        <w:ind w:firstLine="640" w:firstLineChars="200"/>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4.《家庭经济困难学生认定民主评议记录表》。</w:t>
      </w:r>
    </w:p>
    <w:p w14:paraId="49CEA345">
      <w:pPr>
        <w:spacing w:line="540" w:lineRule="exact"/>
        <w:ind w:firstLine="640" w:firstLineChars="200"/>
        <w:rPr>
          <w:rFonts w:ascii="Times New Roman" w:eastAsia="仿宋_GB2312" w:hAnsi="Times New Roman" w:cs="Times New Roman"/>
          <w:b/>
          <w:bCs/>
          <w:color w:val="000000"/>
          <w:kern w:val="36"/>
          <w:sz w:val="32"/>
          <w:szCs w:val="32"/>
        </w:rPr>
      </w:pPr>
    </w:p>
    <w:p w14:paraId="2531BFB8">
      <w:pPr>
        <w:spacing w:line="540" w:lineRule="exact"/>
        <w:ind w:firstLine="640" w:firstLineChars="200"/>
        <w:rPr>
          <w:rFonts w:ascii="Times New Roman" w:eastAsia="仿宋_GB2312" w:hAnsi="Times New Roman" w:cs="Times New Roman"/>
          <w:b/>
          <w:bCs/>
          <w:color w:val="000000"/>
          <w:kern w:val="36"/>
          <w:sz w:val="32"/>
          <w:szCs w:val="32"/>
        </w:rPr>
      </w:pPr>
      <w:r>
        <w:rPr>
          <w:rFonts w:ascii="Times New Roman" w:eastAsia="仿宋_GB2312" w:hAnsi="Times New Roman" w:cs="Times New Roman"/>
          <w:b/>
          <w:bCs/>
          <w:color w:val="000000"/>
          <w:kern w:val="36"/>
          <w:sz w:val="32"/>
          <w:szCs w:val="32"/>
        </w:rPr>
        <w:t>七、其他事项</w:t>
      </w:r>
    </w:p>
    <w:p w14:paraId="649FD63B">
      <w:pPr>
        <w:spacing w:line="540" w:lineRule="exact"/>
        <w:ind w:firstLine="640" w:firstLineChars="200"/>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1.请各单位重点关注</w:t>
      </w:r>
      <w:r>
        <w:rPr>
          <w:rFonts w:ascii="Times New Roman" w:eastAsia="仿宋_GB2312" w:hAnsi="Times New Roman" w:cs="Times New Roman" w:hint="eastAsia"/>
          <w:color w:val="000000"/>
          <w:kern w:val="36"/>
          <w:sz w:val="32"/>
          <w:szCs w:val="32"/>
          <w:lang w:val="en-US" w:eastAsia="zh-CN"/>
        </w:rPr>
        <w:t>2025-2026</w:t>
      </w:r>
      <w:r>
        <w:rPr>
          <w:rFonts w:ascii="Times New Roman" w:eastAsia="仿宋_GB2312" w:hAnsi="Times New Roman" w:cs="Times New Roman"/>
          <w:color w:val="000000"/>
          <w:kern w:val="36"/>
          <w:sz w:val="32"/>
          <w:szCs w:val="32"/>
        </w:rPr>
        <w:t>学年已认定为家庭经济困难的学生、中央下发特殊群体学生、贷款上学的学生、突发严重困难情况的学生，确保逐一通知到位，充分沟通。</w:t>
      </w:r>
    </w:p>
    <w:p w14:paraId="75F67C77">
      <w:pPr>
        <w:widowControl/>
        <w:spacing w:beforeAutospacing="0" w:afterAutospacing="0" w:line="540" w:lineRule="exact"/>
        <w:ind w:firstLine="640" w:firstLineChars="200"/>
        <w:jc w:val="left"/>
        <w:rPr>
          <w:rFonts w:ascii="Times New Roman" w:eastAsia="仿宋_GB2312" w:hAnsi="Times New Roman" w:cs="Times New Roman"/>
          <w:kern w:val="0"/>
          <w:sz w:val="32"/>
          <w:szCs w:val="32"/>
          <w:lang w:val="en-US" w:eastAsia="zh-CN" w:bidi="ar-SA"/>
        </w:rPr>
      </w:pPr>
      <w:r>
        <w:rPr>
          <w:rFonts w:ascii="Times New Roman" w:eastAsia="仿宋_GB2312" w:hAnsi="Times New Roman" w:cs="Times New Roman"/>
          <w:kern w:val="0"/>
          <w:sz w:val="32"/>
          <w:szCs w:val="32"/>
          <w:lang w:val="en-US" w:eastAsia="zh-CN" w:bidi="ar-SA"/>
        </w:rPr>
        <w:t>2.各单位要加强学生的诚信教育，教育学生如实报告家庭经济情况。如学生家庭经济状况发生显著变化，学生应及时告知培养单位，经学校审核后做出调整。</w:t>
      </w:r>
    </w:p>
    <w:p w14:paraId="6EC1D89D">
      <w:pPr>
        <w:widowControl/>
        <w:spacing w:beforeAutospacing="0" w:afterAutospacing="0" w:line="540" w:lineRule="exact"/>
        <w:ind w:firstLine="640" w:firstLineChars="200"/>
        <w:jc w:val="left"/>
        <w:rPr>
          <w:rFonts w:ascii="Times New Roman" w:eastAsia="仿宋_GB2312" w:hAnsi="Times New Roman" w:cs="Times New Roman"/>
          <w:kern w:val="0"/>
          <w:sz w:val="32"/>
          <w:szCs w:val="32"/>
          <w:lang w:val="en-US" w:eastAsia="zh-CN" w:bidi="ar-SA"/>
        </w:rPr>
      </w:pPr>
      <w:r>
        <w:rPr>
          <w:rFonts w:ascii="Times New Roman" w:eastAsia="仿宋_GB2312" w:hAnsi="Times New Roman" w:cs="Times New Roman"/>
          <w:kern w:val="0"/>
          <w:sz w:val="32"/>
          <w:szCs w:val="32"/>
          <w:lang w:val="en-US" w:eastAsia="zh-CN" w:bidi="ar-SA"/>
        </w:rPr>
        <w:t>3.学生应对所提交材料的真实性负责。对于虚构理由、伪造相关要件等骗取资助资金的行为，一经查实，取消其认定结果，收回资助资金，进行通报批评。</w:t>
      </w:r>
    </w:p>
    <w:p w14:paraId="174DCA1C">
      <w:pPr>
        <w:widowControl/>
        <w:spacing w:beforeAutospacing="0" w:afterAutospacing="0" w:line="540" w:lineRule="exact"/>
        <w:ind w:firstLine="640" w:firstLineChars="200"/>
        <w:jc w:val="left"/>
        <w:rPr>
          <w:rFonts w:ascii="Times New Roman" w:eastAsia="仿宋_GB2312" w:hAnsi="Times New Roman" w:cs="Times New Roman"/>
          <w:kern w:val="0"/>
          <w:sz w:val="32"/>
          <w:szCs w:val="32"/>
          <w:lang w:val="en-US" w:eastAsia="zh-CN" w:bidi="ar-SA"/>
        </w:rPr>
      </w:pPr>
      <w:r>
        <w:rPr>
          <w:rFonts w:ascii="Times New Roman" w:eastAsia="仿宋_GB2312" w:hAnsi="Times New Roman" w:cs="Times New Roman"/>
          <w:kern w:val="0"/>
          <w:sz w:val="32"/>
          <w:szCs w:val="32"/>
          <w:lang w:val="en-US" w:eastAsia="zh-CN" w:bidi="ar-SA"/>
        </w:rPr>
        <w:t>4.各单位认定工作组成员和年级（专业或班级）认定评议小组成员须对办理认定学生的相关个人信息进行保密，规范家庭经济困难学生信息的审核、查阅、复印、流转、公示、存档等工作流程，杜绝信息外泄，保护受助学生尊严。</w:t>
      </w:r>
    </w:p>
    <w:p w14:paraId="21A10311">
      <w:pPr>
        <w:widowControl/>
        <w:spacing w:beforeAutospacing="0" w:afterAutospacing="0" w:line="540" w:lineRule="exact"/>
        <w:ind w:firstLine="640" w:firstLineChars="200"/>
        <w:jc w:val="left"/>
        <w:rPr>
          <w:rFonts w:ascii="Times New Roman" w:eastAsia="仿宋_GB2312" w:hAnsi="Times New Roman" w:cs="Times New Roman"/>
          <w:kern w:val="0"/>
          <w:sz w:val="32"/>
          <w:szCs w:val="32"/>
          <w:lang w:val="en-US" w:eastAsia="zh-CN" w:bidi="ar-SA"/>
        </w:rPr>
      </w:pPr>
    </w:p>
    <w:p w14:paraId="6EC8734A">
      <w:pPr>
        <w:widowControl/>
        <w:spacing w:beforeAutospacing="0" w:afterAutospacing="0" w:line="540" w:lineRule="exact"/>
        <w:ind w:firstLine="640" w:firstLineChars="200"/>
        <w:jc w:val="left"/>
        <w:rPr>
          <w:rFonts w:ascii="Times New Roman" w:eastAsia="仿宋_GB2312" w:hAnsi="Times New Roman" w:cs="Times New Roman"/>
          <w:kern w:val="0"/>
          <w:sz w:val="32"/>
          <w:szCs w:val="32"/>
          <w:lang w:val="en-US" w:eastAsia="zh-CN" w:bidi="ar-SA"/>
        </w:rPr>
      </w:pPr>
    </w:p>
    <w:p w14:paraId="01CCA75D">
      <w:pPr>
        <w:spacing w:line="540" w:lineRule="exact"/>
        <w:ind w:firstLine="640" w:firstLineChars="200"/>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附件：</w:t>
      </w:r>
    </w:p>
    <w:p w14:paraId="035FC710">
      <w:pPr>
        <w:spacing w:line="540" w:lineRule="exact"/>
        <w:ind w:firstLine="640" w:firstLineChars="200"/>
        <w:jc w:val="left"/>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1.家庭经济困难学生认定表</w:t>
      </w:r>
    </w:p>
    <w:p w14:paraId="039E38DC">
      <w:pPr>
        <w:spacing w:line="540" w:lineRule="exact"/>
        <w:ind w:firstLine="640" w:firstLineChars="200"/>
        <w:jc w:val="left"/>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2.家庭经济困难学生谈话记录表</w:t>
      </w:r>
    </w:p>
    <w:p w14:paraId="2F6A16AF">
      <w:pPr>
        <w:spacing w:line="540" w:lineRule="exact"/>
        <w:ind w:firstLine="640" w:firstLineChars="200"/>
        <w:jc w:val="left"/>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3.家庭经济困难学生认定民主评议记录表</w:t>
      </w:r>
    </w:p>
    <w:p w14:paraId="59DAC06E">
      <w:pPr>
        <w:spacing w:line="540" w:lineRule="exact"/>
        <w:ind w:firstLine="640" w:firstLineChars="200"/>
        <w:jc w:val="left"/>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4.学生工作管理系统（家庭经济困难认定）学生用户</w:t>
      </w:r>
    </w:p>
    <w:p w14:paraId="1EE62264">
      <w:pPr>
        <w:spacing w:line="540" w:lineRule="exact"/>
        <w:ind w:firstLine="960" w:firstLineChars="300"/>
        <w:jc w:val="left"/>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使用手册</w:t>
      </w:r>
    </w:p>
    <w:p w14:paraId="3C5AA5A5">
      <w:pPr>
        <w:numPr>
          <w:ilvl w:val="0"/>
          <w:numId w:val="2"/>
        </w:numPr>
        <w:spacing w:line="540" w:lineRule="exact"/>
        <w:ind w:left="958" w:hanging="320" w:leftChars="304" w:hangingChars="100"/>
        <w:jc w:val="left"/>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学生工作管理系统（家庭经济困难认定）培养单位</w:t>
      </w:r>
    </w:p>
    <w:p w14:paraId="5D34567A">
      <w:pPr>
        <w:numPr>
          <w:ilvl w:val="0"/>
          <w:numId w:val="0"/>
        </w:numPr>
        <w:spacing w:line="540" w:lineRule="exact"/>
        <w:ind w:left="428" w:firstLine="640" w:leftChars="204" w:firstLineChars="200"/>
        <w:jc w:val="left"/>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用户使用手册</w:t>
      </w:r>
    </w:p>
    <w:p w14:paraId="6AAD86FC">
      <w:pPr>
        <w:tabs>
          <w:tab w:val="left" w:pos="1418"/>
        </w:tabs>
        <w:spacing w:line="540" w:lineRule="exact"/>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 xml:space="preserve"> </w:t>
      </w:r>
    </w:p>
    <w:p w14:paraId="42B9A976">
      <w:pPr>
        <w:spacing w:line="540" w:lineRule="exact"/>
        <w:rPr>
          <w:rFonts w:ascii="Times New Roman" w:eastAsia="仿宋_GB2312" w:hAnsi="Times New Roman" w:cs="Times New Roman"/>
          <w:color w:val="000000"/>
          <w:kern w:val="36"/>
          <w:sz w:val="32"/>
          <w:szCs w:val="32"/>
        </w:rPr>
      </w:pPr>
    </w:p>
    <w:p w14:paraId="1F21A1C6">
      <w:pPr>
        <w:spacing w:line="540" w:lineRule="exact"/>
        <w:rPr>
          <w:rFonts w:ascii="Times New Roman" w:eastAsia="仿宋_GB2312" w:hAnsi="Times New Roman" w:cs="Times New Roman"/>
          <w:color w:val="000000"/>
          <w:kern w:val="36"/>
          <w:sz w:val="32"/>
          <w:szCs w:val="32"/>
        </w:rPr>
      </w:pPr>
    </w:p>
    <w:p w14:paraId="042604FE">
      <w:pPr>
        <w:spacing w:line="540" w:lineRule="exact"/>
        <w:jc w:val="right"/>
        <w:rPr>
          <w:rFonts w:ascii="Times New Roman" w:eastAsia="仿宋_GB2312" w:hAnsi="Times New Roman" w:cs="Times New Roman"/>
          <w:color w:val="000000"/>
          <w:kern w:val="36"/>
          <w:sz w:val="32"/>
          <w:szCs w:val="32"/>
        </w:rPr>
      </w:pPr>
      <w:r>
        <w:rPr>
          <w:rFonts w:ascii="Times New Roman" w:eastAsia="仿宋_GB2312" w:hAnsi="Times New Roman" w:cs="Times New Roman"/>
          <w:color w:val="000000"/>
          <w:kern w:val="36"/>
          <w:sz w:val="32"/>
          <w:szCs w:val="32"/>
        </w:rPr>
        <w:t>党委学生工作部</w:t>
      </w:r>
    </w:p>
    <w:p w14:paraId="38262EB4">
      <w:pPr>
        <w:spacing w:line="540" w:lineRule="exact"/>
        <w:jc w:val="right"/>
        <w:rPr>
          <w:rFonts w:ascii="Times New Roman" w:eastAsia="仿宋_GB2312" w:hAnsi="Times New Roman" w:cs="Times New Roman"/>
          <w:kern w:val="36"/>
          <w:sz w:val="32"/>
          <w:szCs w:val="32"/>
        </w:rPr>
      </w:pPr>
      <w:r>
        <w:rPr>
          <w:rFonts w:ascii="Times New Roman" w:eastAsia="仿宋_GB2312" w:hAnsi="Times New Roman" w:cs="Times New Roman" w:hint="eastAsia"/>
          <w:kern w:val="36"/>
          <w:sz w:val="32"/>
          <w:szCs w:val="32"/>
          <w:lang w:val="en-US" w:eastAsia="zh-CN"/>
        </w:rPr>
        <w:t xml:space="preserve">  </w:t>
      </w:r>
      <w:r>
        <w:rPr>
          <w:rFonts w:ascii="Times New Roman" w:eastAsia="仿宋_GB2312" w:hAnsi="Times New Roman" w:cs="Times New Roman"/>
          <w:kern w:val="36"/>
          <w:sz w:val="32"/>
          <w:szCs w:val="32"/>
        </w:rPr>
        <w:t>202</w:t>
      </w:r>
      <w:r>
        <w:rPr>
          <w:rFonts w:ascii="Times New Roman" w:eastAsia="仿宋_GB2312" w:hAnsi="Times New Roman" w:cs="Times New Roman" w:hint="eastAsia"/>
          <w:kern w:val="36"/>
          <w:sz w:val="32"/>
          <w:szCs w:val="32"/>
          <w:lang w:val="en-US" w:eastAsia="zh-CN"/>
        </w:rPr>
        <w:t>6</w:t>
      </w:r>
      <w:r>
        <w:rPr>
          <w:rFonts w:ascii="Times New Roman" w:eastAsia="仿宋_GB2312" w:hAnsi="Times New Roman" w:cs="Times New Roman"/>
          <w:kern w:val="36"/>
          <w:sz w:val="32"/>
          <w:szCs w:val="32"/>
        </w:rPr>
        <w:t>年5月</w:t>
      </w:r>
      <w:r>
        <w:rPr>
          <w:rFonts w:ascii="Times New Roman" w:eastAsia="仿宋_GB2312" w:hAnsi="Times New Roman" w:cs="Times New Roman" w:hint="eastAsia"/>
          <w:kern w:val="36"/>
          <w:sz w:val="32"/>
          <w:szCs w:val="32"/>
          <w:lang w:val="en-US" w:eastAsia="zh-CN"/>
        </w:rPr>
        <w:t xml:space="preserve">12 </w:t>
      </w:r>
      <w:r>
        <w:rPr>
          <w:rFonts w:ascii="Times New Roman" w:eastAsia="仿宋_GB2312" w:hAnsi="Times New Roman" w:cs="Times New Roman"/>
          <w:kern w:val="36"/>
          <w:sz w:val="32"/>
          <w:szCs w:val="32"/>
        </w:rPr>
        <w:t>日</w:t>
      </w:r>
    </w:p>
    <w:p w14:paraId="33C445A6">
      <w:pPr>
        <w:spacing w:line="540" w:lineRule="exact"/>
        <w:jc w:val="right"/>
        <w:rPr>
          <w:rFonts w:ascii="Times New Roman" w:eastAsia="仿宋_GB2312" w:hAnsi="Times New Roman" w:cs="Times New Roman"/>
          <w:kern w:val="36"/>
          <w:sz w:val="32"/>
          <w:szCs w:val="32"/>
        </w:rPr>
      </w:pPr>
    </w:p>
    <w:p w14:paraId="60D7FE07">
      <w:pPr>
        <w:spacing w:line="540" w:lineRule="exact"/>
        <w:jc w:val="center"/>
        <w:rPr>
          <w:rFonts w:ascii="Times New Roman" w:eastAsia="仿宋_GB2312" w:hAnsi="Times New Roman" w:cs="Times New Roman"/>
          <w:sz w:val="32"/>
          <w:szCs w:val="32"/>
        </w:rPr>
      </w:pPr>
      <w:r>
        <w:rPr>
          <w:rFonts w:ascii="Times New Roman" w:eastAsia="仿宋_GB2312" w:hAnsi="Times New Roman" w:cs="Times New Roman"/>
          <w:color w:val="000000"/>
          <w:kern w:val="36"/>
          <w:sz w:val="32"/>
          <w:szCs w:val="32"/>
        </w:rPr>
        <w:t>（联系人：</w:t>
      </w:r>
      <w:r>
        <w:rPr>
          <w:rFonts w:ascii="Times New Roman" w:eastAsia="仿宋_GB2312" w:hAnsi="Times New Roman" w:cs="Times New Roman" w:hint="eastAsia"/>
          <w:color w:val="000000"/>
          <w:kern w:val="36"/>
          <w:sz w:val="32"/>
          <w:szCs w:val="32"/>
          <w:lang w:val="en-US" w:eastAsia="zh-CN"/>
        </w:rPr>
        <w:t>杨</w:t>
      </w:r>
      <w:r>
        <w:rPr>
          <w:rFonts w:ascii="Times New Roman" w:eastAsia="仿宋_GB2312" w:hAnsi="Times New Roman" w:cs="Times New Roman"/>
          <w:color w:val="000000"/>
          <w:kern w:val="36"/>
          <w:sz w:val="32"/>
          <w:szCs w:val="32"/>
        </w:rPr>
        <w:t>老师，联系电话：020-84111</w:t>
      </w:r>
      <w:r>
        <w:rPr>
          <w:rFonts w:ascii="Times New Roman" w:eastAsia="仿宋_GB2312" w:hAnsi="Times New Roman" w:cs="Times New Roman" w:hint="eastAsia"/>
          <w:color w:val="000000"/>
          <w:kern w:val="36"/>
          <w:sz w:val="32"/>
          <w:szCs w:val="32"/>
          <w:lang w:val="en-US" w:eastAsia="zh-CN"/>
        </w:rPr>
        <w:t>096</w:t>
      </w:r>
      <w:r>
        <w:rPr>
          <w:rFonts w:ascii="Times New Roman" w:eastAsia="仿宋_GB2312" w:hAnsi="Times New Roman" w:cs="Times New Roman"/>
          <w:color w:val="000000"/>
          <w:kern w:val="36"/>
          <w:sz w:val="32"/>
          <w:szCs w:val="32"/>
        </w:rPr>
        <w:t>）</w:t>
      </w:r>
    </w:p>
    <w:p w14:paraId="2386EED9">
      <w:pPr>
        <w:widowControl/>
        <w:numPr>
          <w:ilvl w:val="12"/>
          <w:numId w:val="0"/>
        </w:numPr>
        <w:adjustRightInd w:val="0"/>
        <w:snapToGrid w:val="0"/>
        <w:spacing w:line="540" w:lineRule="exact"/>
        <w:ind w:firstLine="640" w:firstLineChars="200"/>
        <w:jc w:val="left"/>
        <w:rPr>
          <w:rFonts w:ascii="仿宋_GB2312" w:eastAsia="仿宋_GB2312" w:hAnsi="仿宋_GB2312" w:cs="仿宋_GB2312"/>
          <w:sz w:val="32"/>
          <w:szCs w:val="32"/>
        </w:rPr>
      </w:pPr>
    </w:p>
    <w:sectPr>
      <w:footerReference w:type="default" r:id="rId5"/>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黑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embedRegular r:id="rId1" w:subsetted="1" w:fontKey="{3C3955E7-F5F7-4D8E-9E6B-8AFFEEC5329F}"/>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E0000" w:usb2="00000000" w:usb3="00000000" w:csb0="00040000" w:csb1="00000000"/>
    <w:embedRegular r:id="rId2" w:subsetted="1" w:fontKey="{639AEBBB-DBB3-4F09-8DCB-6BCA7B400376}"/>
  </w:font>
  <w:font w:name="等线 Ligh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C4CE156">
    <w:pPr>
      <w:pStyle w:val="Footer"/>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outside;mso-position-horizontal-relative:margin;mso-width-relative:page;mso-wrap-style:none;position:absolute;z-index:251659264" coordsize="21600,21600" filled="f" stroked="f" strokeweight="0.5pt">
              <o:lock v:ext="edit" aspectratio="f"/>
              <v:textbox style="mso-fit-shape-to-text:t" inset="0,0,0,0">
                <w:txbxContent>
                  <w:p w14:paraId="366A1481">
                    <w:pPr>
                      <w:pStyle w:val="Foo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3590B55"/>
    <w:multiLevelType w:val="singleLevel"/>
    <w:tmpl w:val="83590B55"/>
    <w:lvl w:ilvl="0">
      <w:start w:val="3"/>
      <w:numFmt w:val="chineseCounting"/>
      <w:suff w:val="nothing"/>
      <w:lvlText w:val="（%1）"/>
      <w:lvlJc w:val="left"/>
      <w:pPr>
        <w:ind w:left="640" w:firstLine="0"/>
      </w:pPr>
      <w:rPr>
        <w:rFonts w:hint="eastAsia"/>
      </w:rPr>
    </w:lvl>
  </w:abstractNum>
  <w:abstractNum w:abstractNumId="1">
    <w:nsid w:val="DCF5123F"/>
    <w:multiLevelType w:val="singleLevel"/>
    <w:tmpl w:val="DCF5123F"/>
    <w:lvl w:ilvl="0">
      <w:start w:val="5"/>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embedTrueTypeFonts/>
  <w:saveSubsetFonts/>
  <w:bordersDoNotSurroundHeader/>
  <w:bordersDoNotSurroundFooter/>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42C"/>
    <w:rsid w:val="0000343E"/>
    <w:rsid w:val="000120CC"/>
    <w:rsid w:val="00080725"/>
    <w:rsid w:val="000855EF"/>
    <w:rsid w:val="000916E7"/>
    <w:rsid w:val="00097FED"/>
    <w:rsid w:val="000B08A0"/>
    <w:rsid w:val="000C428F"/>
    <w:rsid w:val="000C5C21"/>
    <w:rsid w:val="000C67FA"/>
    <w:rsid w:val="000E3073"/>
    <w:rsid w:val="00116740"/>
    <w:rsid w:val="001308FF"/>
    <w:rsid w:val="00134FF7"/>
    <w:rsid w:val="00144FF2"/>
    <w:rsid w:val="00153D18"/>
    <w:rsid w:val="00161F00"/>
    <w:rsid w:val="00173FA3"/>
    <w:rsid w:val="001778FC"/>
    <w:rsid w:val="001B43AA"/>
    <w:rsid w:val="001F4031"/>
    <w:rsid w:val="00210731"/>
    <w:rsid w:val="002139CC"/>
    <w:rsid w:val="00260632"/>
    <w:rsid w:val="00261013"/>
    <w:rsid w:val="002910A9"/>
    <w:rsid w:val="002A3CA9"/>
    <w:rsid w:val="002C7236"/>
    <w:rsid w:val="002D04CB"/>
    <w:rsid w:val="002F5406"/>
    <w:rsid w:val="002F556A"/>
    <w:rsid w:val="0036144D"/>
    <w:rsid w:val="00380095"/>
    <w:rsid w:val="003E07D4"/>
    <w:rsid w:val="004216F5"/>
    <w:rsid w:val="00430782"/>
    <w:rsid w:val="00435458"/>
    <w:rsid w:val="00453BA8"/>
    <w:rsid w:val="00457C4F"/>
    <w:rsid w:val="00465B8A"/>
    <w:rsid w:val="004763D5"/>
    <w:rsid w:val="004767D1"/>
    <w:rsid w:val="004B2BE1"/>
    <w:rsid w:val="004B402D"/>
    <w:rsid w:val="0050242C"/>
    <w:rsid w:val="005217C2"/>
    <w:rsid w:val="00553466"/>
    <w:rsid w:val="00557C57"/>
    <w:rsid w:val="005B2370"/>
    <w:rsid w:val="005E55B8"/>
    <w:rsid w:val="005E7F7B"/>
    <w:rsid w:val="006207E3"/>
    <w:rsid w:val="00624E47"/>
    <w:rsid w:val="00665B72"/>
    <w:rsid w:val="006B135A"/>
    <w:rsid w:val="006D6DD3"/>
    <w:rsid w:val="006E2524"/>
    <w:rsid w:val="006F7EA7"/>
    <w:rsid w:val="0071040C"/>
    <w:rsid w:val="0074196A"/>
    <w:rsid w:val="007676AD"/>
    <w:rsid w:val="007B0695"/>
    <w:rsid w:val="007B3193"/>
    <w:rsid w:val="007B7189"/>
    <w:rsid w:val="007C5E38"/>
    <w:rsid w:val="007E1146"/>
    <w:rsid w:val="008205D2"/>
    <w:rsid w:val="00835A77"/>
    <w:rsid w:val="00844CE7"/>
    <w:rsid w:val="00871789"/>
    <w:rsid w:val="00872570"/>
    <w:rsid w:val="008812E3"/>
    <w:rsid w:val="00886527"/>
    <w:rsid w:val="008963AC"/>
    <w:rsid w:val="008B13B8"/>
    <w:rsid w:val="008D1792"/>
    <w:rsid w:val="00904884"/>
    <w:rsid w:val="00906432"/>
    <w:rsid w:val="00910279"/>
    <w:rsid w:val="009163D4"/>
    <w:rsid w:val="00952868"/>
    <w:rsid w:val="0095392A"/>
    <w:rsid w:val="00982CEB"/>
    <w:rsid w:val="00993B3F"/>
    <w:rsid w:val="009A33FB"/>
    <w:rsid w:val="009A45FD"/>
    <w:rsid w:val="009B3DC3"/>
    <w:rsid w:val="009B7E8A"/>
    <w:rsid w:val="009D3D59"/>
    <w:rsid w:val="009D4ED3"/>
    <w:rsid w:val="009E7D7A"/>
    <w:rsid w:val="009F3AE5"/>
    <w:rsid w:val="00A02977"/>
    <w:rsid w:val="00A110E8"/>
    <w:rsid w:val="00A17CED"/>
    <w:rsid w:val="00A47E10"/>
    <w:rsid w:val="00A533E3"/>
    <w:rsid w:val="00A76C89"/>
    <w:rsid w:val="00A82DE4"/>
    <w:rsid w:val="00A91783"/>
    <w:rsid w:val="00AA2BE3"/>
    <w:rsid w:val="00AC2EF1"/>
    <w:rsid w:val="00AD272E"/>
    <w:rsid w:val="00B04678"/>
    <w:rsid w:val="00B1403B"/>
    <w:rsid w:val="00B23099"/>
    <w:rsid w:val="00B51D26"/>
    <w:rsid w:val="00B965CC"/>
    <w:rsid w:val="00B96C57"/>
    <w:rsid w:val="00BA2C40"/>
    <w:rsid w:val="00BC1164"/>
    <w:rsid w:val="00BC4AD2"/>
    <w:rsid w:val="00BC56F3"/>
    <w:rsid w:val="00BC67EE"/>
    <w:rsid w:val="00BF4B67"/>
    <w:rsid w:val="00C06E8D"/>
    <w:rsid w:val="00C131A2"/>
    <w:rsid w:val="00C13961"/>
    <w:rsid w:val="00C16428"/>
    <w:rsid w:val="00C335B4"/>
    <w:rsid w:val="00C37069"/>
    <w:rsid w:val="00C56591"/>
    <w:rsid w:val="00C676F2"/>
    <w:rsid w:val="00CC58CE"/>
    <w:rsid w:val="00D06E36"/>
    <w:rsid w:val="00D116BF"/>
    <w:rsid w:val="00D20CBE"/>
    <w:rsid w:val="00D21F07"/>
    <w:rsid w:val="00D8315B"/>
    <w:rsid w:val="00D97428"/>
    <w:rsid w:val="00DB6616"/>
    <w:rsid w:val="00DD09BE"/>
    <w:rsid w:val="00DE6B26"/>
    <w:rsid w:val="00E2258D"/>
    <w:rsid w:val="00E36E63"/>
    <w:rsid w:val="00E70B8C"/>
    <w:rsid w:val="00E91BC4"/>
    <w:rsid w:val="00E923FD"/>
    <w:rsid w:val="00ED3FD1"/>
    <w:rsid w:val="00F1581D"/>
    <w:rsid w:val="00F651D1"/>
    <w:rsid w:val="00F87F67"/>
    <w:rsid w:val="00F90358"/>
    <w:rsid w:val="00F93824"/>
    <w:rsid w:val="00F9583C"/>
    <w:rsid w:val="00FB1255"/>
    <w:rsid w:val="00FE021C"/>
    <w:rsid w:val="00FE2A8E"/>
    <w:rsid w:val="00FE7D01"/>
    <w:rsid w:val="01AD08B2"/>
    <w:rsid w:val="049920D8"/>
    <w:rsid w:val="04AD0A3B"/>
    <w:rsid w:val="06163C4D"/>
    <w:rsid w:val="06CD24E2"/>
    <w:rsid w:val="076E1A30"/>
    <w:rsid w:val="07DD5540"/>
    <w:rsid w:val="07F2750A"/>
    <w:rsid w:val="094C7264"/>
    <w:rsid w:val="0A154E89"/>
    <w:rsid w:val="0A66656F"/>
    <w:rsid w:val="0A7A3DE2"/>
    <w:rsid w:val="0A923A65"/>
    <w:rsid w:val="0AF20720"/>
    <w:rsid w:val="0CB22F50"/>
    <w:rsid w:val="0CD951BE"/>
    <w:rsid w:val="0D0633CF"/>
    <w:rsid w:val="0FCC1C1A"/>
    <w:rsid w:val="0FF74C65"/>
    <w:rsid w:val="0FFE370C"/>
    <w:rsid w:val="10322C62"/>
    <w:rsid w:val="103A6D15"/>
    <w:rsid w:val="10A64AAE"/>
    <w:rsid w:val="10B04ADD"/>
    <w:rsid w:val="10EA3C90"/>
    <w:rsid w:val="11532164"/>
    <w:rsid w:val="13A64267"/>
    <w:rsid w:val="141238A1"/>
    <w:rsid w:val="16A246A4"/>
    <w:rsid w:val="171F00B9"/>
    <w:rsid w:val="17681816"/>
    <w:rsid w:val="185F2CA7"/>
    <w:rsid w:val="19882680"/>
    <w:rsid w:val="1A1428C0"/>
    <w:rsid w:val="1A915B1A"/>
    <w:rsid w:val="1B817A42"/>
    <w:rsid w:val="1C192865"/>
    <w:rsid w:val="1C382891"/>
    <w:rsid w:val="1CF15EFE"/>
    <w:rsid w:val="1DCF3C77"/>
    <w:rsid w:val="1E1F5D6E"/>
    <w:rsid w:val="1E970968"/>
    <w:rsid w:val="1FD03374"/>
    <w:rsid w:val="20510445"/>
    <w:rsid w:val="20AD3013"/>
    <w:rsid w:val="20AF238A"/>
    <w:rsid w:val="21C83BFC"/>
    <w:rsid w:val="21FD59E2"/>
    <w:rsid w:val="22A77174"/>
    <w:rsid w:val="23000848"/>
    <w:rsid w:val="235D7EA3"/>
    <w:rsid w:val="23BB07DB"/>
    <w:rsid w:val="23E06F70"/>
    <w:rsid w:val="241E774B"/>
    <w:rsid w:val="24B146C1"/>
    <w:rsid w:val="24DD5FDF"/>
    <w:rsid w:val="264A32B7"/>
    <w:rsid w:val="26DA4377"/>
    <w:rsid w:val="28F63F77"/>
    <w:rsid w:val="292F7107"/>
    <w:rsid w:val="299130F3"/>
    <w:rsid w:val="2C296535"/>
    <w:rsid w:val="2C3F3C5C"/>
    <w:rsid w:val="2CF32C2F"/>
    <w:rsid w:val="2DA36B51"/>
    <w:rsid w:val="2E20309D"/>
    <w:rsid w:val="2EDF2FDC"/>
    <w:rsid w:val="2F6A29E8"/>
    <w:rsid w:val="31107BBD"/>
    <w:rsid w:val="31F12517"/>
    <w:rsid w:val="32CB0B6D"/>
    <w:rsid w:val="33621306"/>
    <w:rsid w:val="34385BE5"/>
    <w:rsid w:val="34BF1701"/>
    <w:rsid w:val="35854DE3"/>
    <w:rsid w:val="35952CC5"/>
    <w:rsid w:val="35BE21EE"/>
    <w:rsid w:val="35C47D74"/>
    <w:rsid w:val="368F0D30"/>
    <w:rsid w:val="37CF124E"/>
    <w:rsid w:val="385D06A4"/>
    <w:rsid w:val="39F86B40"/>
    <w:rsid w:val="3A5215C8"/>
    <w:rsid w:val="3B0F1064"/>
    <w:rsid w:val="3B3955B9"/>
    <w:rsid w:val="3B626733"/>
    <w:rsid w:val="3BB404EC"/>
    <w:rsid w:val="3C28373B"/>
    <w:rsid w:val="3C36436E"/>
    <w:rsid w:val="3C8F1D0A"/>
    <w:rsid w:val="3D2810B2"/>
    <w:rsid w:val="3D297FC9"/>
    <w:rsid w:val="3D7D134E"/>
    <w:rsid w:val="3EAE40C6"/>
    <w:rsid w:val="3F393712"/>
    <w:rsid w:val="40CF19F0"/>
    <w:rsid w:val="41634A66"/>
    <w:rsid w:val="41B6171F"/>
    <w:rsid w:val="42180A76"/>
    <w:rsid w:val="425A681E"/>
    <w:rsid w:val="429305F0"/>
    <w:rsid w:val="43C930F4"/>
    <w:rsid w:val="44740643"/>
    <w:rsid w:val="44BF7035"/>
    <w:rsid w:val="44F94E32"/>
    <w:rsid w:val="455A073D"/>
    <w:rsid w:val="466F3D3B"/>
    <w:rsid w:val="46932B1F"/>
    <w:rsid w:val="47180336"/>
    <w:rsid w:val="48D40767"/>
    <w:rsid w:val="48FE1584"/>
    <w:rsid w:val="49633FBF"/>
    <w:rsid w:val="4A255885"/>
    <w:rsid w:val="4A386DBC"/>
    <w:rsid w:val="4A5B0597"/>
    <w:rsid w:val="4A9644B8"/>
    <w:rsid w:val="4AD0226C"/>
    <w:rsid w:val="4C9F2DA0"/>
    <w:rsid w:val="4CF778B4"/>
    <w:rsid w:val="4D9D6D47"/>
    <w:rsid w:val="4FD834A1"/>
    <w:rsid w:val="4FF21E00"/>
    <w:rsid w:val="50235A12"/>
    <w:rsid w:val="50830515"/>
    <w:rsid w:val="51371817"/>
    <w:rsid w:val="53362BC2"/>
    <w:rsid w:val="54016B95"/>
    <w:rsid w:val="54CC5EBB"/>
    <w:rsid w:val="559D565F"/>
    <w:rsid w:val="55CD2CF5"/>
    <w:rsid w:val="56AD68BF"/>
    <w:rsid w:val="57B8376D"/>
    <w:rsid w:val="57F94E23"/>
    <w:rsid w:val="583059FA"/>
    <w:rsid w:val="591D1CE9"/>
    <w:rsid w:val="59926FA0"/>
    <w:rsid w:val="5A4A08C9"/>
    <w:rsid w:val="5AFBACEA"/>
    <w:rsid w:val="5B3235D4"/>
    <w:rsid w:val="5B4D62D1"/>
    <w:rsid w:val="5B527A30"/>
    <w:rsid w:val="5B597015"/>
    <w:rsid w:val="5BF6605C"/>
    <w:rsid w:val="5C7B0F28"/>
    <w:rsid w:val="5CDF79EE"/>
    <w:rsid w:val="5CF8540F"/>
    <w:rsid w:val="5DEB5DC9"/>
    <w:rsid w:val="5EE25574"/>
    <w:rsid w:val="5F056B72"/>
    <w:rsid w:val="604F705C"/>
    <w:rsid w:val="62035F2D"/>
    <w:rsid w:val="62DD2054"/>
    <w:rsid w:val="635E1ED4"/>
    <w:rsid w:val="63675390"/>
    <w:rsid w:val="64FD3BEA"/>
    <w:rsid w:val="65CD39EB"/>
    <w:rsid w:val="65DD0799"/>
    <w:rsid w:val="65EF7AB3"/>
    <w:rsid w:val="676B42DB"/>
    <w:rsid w:val="67D60416"/>
    <w:rsid w:val="6926454F"/>
    <w:rsid w:val="69510B36"/>
    <w:rsid w:val="695753B6"/>
    <w:rsid w:val="6B1911BF"/>
    <w:rsid w:val="6D0B038C"/>
    <w:rsid w:val="6D666214"/>
    <w:rsid w:val="6D8369A0"/>
    <w:rsid w:val="6E7649CD"/>
    <w:rsid w:val="6EAA1FA8"/>
    <w:rsid w:val="6EC81378"/>
    <w:rsid w:val="7016419F"/>
    <w:rsid w:val="707D1B58"/>
    <w:rsid w:val="714737F9"/>
    <w:rsid w:val="71A5338E"/>
    <w:rsid w:val="71AC4A11"/>
    <w:rsid w:val="7292309B"/>
    <w:rsid w:val="734221D9"/>
    <w:rsid w:val="738B5D82"/>
    <w:rsid w:val="73FC4E70"/>
    <w:rsid w:val="74B92A40"/>
    <w:rsid w:val="7507061E"/>
    <w:rsid w:val="75094EE1"/>
    <w:rsid w:val="75785CD6"/>
    <w:rsid w:val="76375C85"/>
    <w:rsid w:val="766F1F2B"/>
    <w:rsid w:val="767256BE"/>
    <w:rsid w:val="768E1552"/>
    <w:rsid w:val="76CE1907"/>
    <w:rsid w:val="76F9451A"/>
    <w:rsid w:val="76FA5F2C"/>
    <w:rsid w:val="774D5F12"/>
    <w:rsid w:val="78146F3F"/>
    <w:rsid w:val="78153E6C"/>
    <w:rsid w:val="788728C5"/>
    <w:rsid w:val="79441333"/>
    <w:rsid w:val="79D27205"/>
    <w:rsid w:val="7B265E62"/>
    <w:rsid w:val="7BB21E19"/>
    <w:rsid w:val="7BD85C34"/>
    <w:rsid w:val="7C5916E0"/>
    <w:rsid w:val="7CF75723"/>
    <w:rsid w:val="7DEB8622"/>
    <w:rsid w:val="7E3F36CF"/>
    <w:rsid w:val="7EFB5268"/>
    <w:rsid w:val="7F59364D"/>
  </w:rsids>
  <w:docVars>
    <w:docVar w:name="commondata" w:val="eyJoZGlkIjoiYTIzN2NlYzNjN2Y5YmU4ZThiOGM1ZWQzZDQwNTQwYT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uiPriority="3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next w:val="Normal"/>
    <w:qFormat/>
    <w:pPr>
      <w:widowControl w:val="0"/>
      <w:spacing w:beforeAutospacing="1" w:afterAutospacing="1"/>
      <w:jc w:val="left"/>
      <w:outlineLvl w:val="0"/>
    </w:pPr>
    <w:rPr>
      <w:rFonts w:ascii="宋体" w:eastAsia="宋体" w:hAnsi="宋体" w:cs="Times New Roman" w:hint="eastAsia"/>
      <w:b/>
      <w:kern w:val="44"/>
      <w:sz w:val="48"/>
      <w:szCs w:val="48"/>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Date">
    <w:name w:val="Date"/>
    <w:basedOn w:val="Normal"/>
    <w:next w:val="Normal"/>
    <w:link w:val="a1"/>
    <w:uiPriority w:val="99"/>
    <w:unhideWhenUsed/>
    <w:qFormat/>
    <w:pPr>
      <w:ind w:left="100" w:leftChars="2500"/>
    </w:pPr>
  </w:style>
  <w:style w:type="paragraph" w:styleId="BalloonText">
    <w:name w:val="Balloon Text"/>
    <w:basedOn w:val="Normal"/>
    <w:link w:val="a2"/>
    <w:uiPriority w:val="99"/>
    <w:semiHidden/>
    <w:unhideWhenUsed/>
    <w:qFormat/>
    <w:rPr>
      <w:sz w:val="18"/>
      <w:szCs w:val="18"/>
    </w:r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Autospacing="1" w:afterAutospacing="1"/>
      <w:jc w:val="left"/>
    </w:pPr>
    <w:rPr>
      <w:rFonts w:cs="Times New Roman"/>
      <w:kern w:val="0"/>
      <w:sz w:val="24"/>
    </w:r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 w:type="character" w:customStyle="1" w:styleId="a1">
    <w:name w:val="日期 字符"/>
    <w:basedOn w:val="DefaultParagraphFont"/>
    <w:link w:val="Date"/>
    <w:uiPriority w:val="99"/>
    <w:semiHidden/>
    <w:qFormat/>
  </w:style>
  <w:style w:type="paragraph" w:customStyle="1" w:styleId="1">
    <w:name w:val="列出段落1"/>
    <w:basedOn w:val="Normal"/>
    <w:uiPriority w:val="34"/>
    <w:qFormat/>
    <w:pPr>
      <w:ind w:firstLine="420" w:firstLineChars="200"/>
    </w:pPr>
  </w:style>
  <w:style w:type="character" w:customStyle="1" w:styleId="a2">
    <w:name w:val="批注框文本 字符"/>
    <w:basedOn w:val="DefaultParagraphFont"/>
    <w:link w:val="BalloonText"/>
    <w:uiPriority w:val="99"/>
    <w:semiHidden/>
    <w:qFormat/>
    <w:rPr>
      <w:rFonts w:asciiTheme="minorHAnsi" w:eastAsiaTheme="minorEastAsia" w:hAnsiTheme="minorHAnsi" w:cstheme="minorBidi"/>
      <w:kern w:val="2"/>
      <w:sz w:val="18"/>
      <w:szCs w:val="18"/>
      <w:lang w:eastAsia="zh-CN"/>
    </w:rPr>
  </w:style>
  <w:style w:type="paragraph" w:customStyle="1" w:styleId="10">
    <w:name w:val="修订1"/>
    <w:hidden/>
    <w:uiPriority w:val="99"/>
    <w:semiHidden/>
    <w:qFormat/>
    <w:rPr>
      <w:rFonts w:asciiTheme="minorHAnsi" w:eastAsiaTheme="minorEastAsia" w:hAnsiTheme="minorHAnsi" w:cstheme="minorBidi"/>
      <w:kern w:val="2"/>
      <w:sz w:val="21"/>
      <w:szCs w:val="22"/>
      <w:lang w:val="en-US" w:eastAsia="zh-CN" w:bidi="ar-SA"/>
    </w:rPr>
  </w:style>
  <w:style w:type="paragraph" w:customStyle="1" w:styleId="2">
    <w:name w:val="修订2"/>
    <w:hidden/>
    <w:uiPriority w:val="99"/>
    <w:unhideWhenUsed/>
    <w:qFormat/>
    <w:rPr>
      <w:rFonts w:asciiTheme="minorHAnsi" w:eastAsiaTheme="minorEastAsia" w:hAnsiTheme="minorHAnsi" w:cstheme="minorBidi"/>
      <w:kern w:val="2"/>
      <w:sz w:val="21"/>
      <w:szCs w:val="22"/>
      <w:lang w:val="en-US" w:eastAsia="zh-CN" w:bidi="ar-SA"/>
    </w:rPr>
  </w:style>
  <w:style w:type="paragraph" w:customStyle="1" w:styleId="3">
    <w:name w:val="修订3"/>
    <w:hidden/>
    <w:uiPriority w:val="99"/>
    <w:unhideWhenUsed/>
    <w:qFormat/>
    <w:rPr>
      <w:rFonts w:asciiTheme="minorHAnsi" w:eastAsiaTheme="minorEastAsia" w:hAnsiTheme="minorHAnsi" w:cstheme="minorBidi"/>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_rels/fontTable.xml.rels><?xml version="1.0" encoding="utf-8" standalone="yes"?><Relationships xmlns="http://schemas.openxmlformats.org/package/2006/relationships"><Relationship Id="rId1" Type="http://schemas.openxmlformats.org/officeDocument/2006/relationships/font" Target="fonts/font1.odttf" /><Relationship Id="rId2" Type="http://schemas.openxmlformats.org/officeDocument/2006/relationships/font" Target="fonts/font2.odttf"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2607</Words>
  <Characters>2743</Characters>
  <Application>Microsoft Office Word</Application>
  <DocSecurity>0</DocSecurity>
  <Lines>3</Lines>
  <Paragraphs>1</Paragraphs>
  <ScaleCrop>false</ScaleCrop>
  <Company>Microsoft</Company>
  <LinksUpToDate>false</LinksUpToDate>
  <CharactersWithSpaces>2827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Xiang Qingqing</dc:creator>
  <cp:lastModifiedBy>郭美琦</cp:lastModifiedBy>
  <cp:revision>9</cp:revision>
  <cp:lastPrinted>2022-05-09T03:31:00Z</cp:lastPrinted>
  <dcterms:created xsi:type="dcterms:W3CDTF">2025-11-05T08:47:00Z</dcterms:created>
  <dcterms:modified xsi:type="dcterms:W3CDTF">2026-05-13T01:00:29Z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FFCDCBD0AFD14665B73B7BEFE5BD1503_13</vt:lpwstr>
  </property>
  <property fmtid="{D5CDD505-2E9C-101B-9397-08002B2CF9AE}" pid="3" name="KSOProductBuildVer">
    <vt:lpwstr>2052-12.1.0.25225</vt:lpwstr>
  </property>
  <property fmtid="{D5CDD505-2E9C-101B-9397-08002B2CF9AE}" pid="4" name="KSOTemplateDocerSaveRecord">
    <vt:lpwstr>eyJoZGlkIjoiOWQ4MjYzNTJkNDRmOTA2N2QyYWU2MjIyYTEwOTE4YTUiLCJ1c2VySWQiOiIzNDg1Nzg5OTcifQ==</vt:lpwstr>
  </property>
</Properties>
</file>