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444288D">
      <w:pPr>
        <w:pStyle w:val="style0"/>
        <w:spacing w:lineRule="atLeast" w:line="540"/>
        <w:jc w:val="center"/>
        <w:rPr>
          <w:rFonts w:ascii="方正小标宋简体" w:cs="方正小标宋简体" w:eastAsia="方正小标宋简体" w:hAnsi="方正小标宋简体" w:hint="eastAsia"/>
          <w:sz w:val="44"/>
          <w:szCs w:val="44"/>
        </w:rPr>
      </w:pPr>
      <w:r>
        <w:rPr>
          <w:rFonts w:ascii="方正小标宋简体" w:cs="方正小标宋简体" w:eastAsia="方正小标宋简体" w:hAnsi="方正小标宋简体" w:hint="eastAsia"/>
          <w:sz w:val="44"/>
          <w:szCs w:val="44"/>
        </w:rPr>
        <w:t>中山大学材料科学与工程学院学生组织工作人员、班干部年度述职评议细则</w:t>
      </w:r>
    </w:p>
    <w:p w14:paraId="07E229DB">
      <w:pPr>
        <w:pStyle w:val="style0"/>
        <w:spacing w:lineRule="atLeast" w:line="54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为进一步加强学院党委领导和团委指导，深化学院团委、学生会、研究生会、学生社团改革，健全学生干部评价考核体系，保证学院各学生组织、班级的各项工作依章规范进行，根据学校和学院相关工作规定，结合学院各学生组织、班级日常工作实际，制定本细则。</w:t>
      </w:r>
    </w:p>
    <w:p w14:paraId="25D37AB8">
      <w:pPr>
        <w:pStyle w:val="style0"/>
        <w:spacing w:lineRule="exact" w:line="560"/>
        <w:jc w:val="center"/>
        <w:rPr>
          <w:rFonts w:ascii="黑体" w:cs="黑体" w:eastAsia="黑体" w:hAnsi="黑体" w:hint="eastAsia"/>
          <w:bCs/>
          <w:sz w:val="32"/>
          <w:szCs w:val="32"/>
        </w:rPr>
      </w:pPr>
      <w:r>
        <w:rPr>
          <w:rFonts w:ascii="黑体" w:cs="黑体" w:eastAsia="黑体" w:hAnsi="黑体" w:hint="eastAsia"/>
          <w:bCs/>
          <w:sz w:val="32"/>
          <w:szCs w:val="32"/>
        </w:rPr>
        <w:t>总则</w:t>
      </w:r>
    </w:p>
    <w:p w14:paraId="7F53E442">
      <w:pPr>
        <w:pStyle w:val="style0"/>
        <w:spacing w:lineRule="atLeast" w:line="54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第一条 述职评议工作遵循客观公正、全面考核、正确评价的原则，旨在通过对学院各学生组织工作人员、班干部的思想政治素养、工作态度、工作能力及工作成效等做出综合评价，增强工作积极性、改进工作方法、提高工作效率。</w:t>
      </w:r>
    </w:p>
    <w:p w14:paraId="1FACF620">
      <w:pPr>
        <w:pStyle w:val="style0"/>
        <w:spacing w:lineRule="atLeast" w:line="54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第二条  本细则适用于学院团委、学生会、研究生会、学生组织全体工作人员、及全体班干部的考核。</w:t>
      </w:r>
    </w:p>
    <w:p w14:paraId="388717A4">
      <w:pPr>
        <w:pStyle w:val="style0"/>
        <w:spacing w:lineRule="exact" w:line="560"/>
        <w:jc w:val="center"/>
        <w:rPr>
          <w:rFonts w:ascii="黑体" w:cs="黑体" w:eastAsia="黑体" w:hAnsi="黑体" w:hint="eastAsia"/>
          <w:bCs/>
          <w:sz w:val="32"/>
          <w:szCs w:val="32"/>
        </w:rPr>
      </w:pPr>
      <w:r>
        <w:rPr>
          <w:rFonts w:ascii="黑体" w:cs="黑体" w:eastAsia="黑体" w:hAnsi="黑体" w:hint="eastAsia"/>
          <w:bCs/>
          <w:sz w:val="32"/>
          <w:szCs w:val="32"/>
          <w:lang w:eastAsia="zh-CN"/>
        </w:rPr>
        <w:t>评议工作安排</w:t>
      </w:r>
    </w:p>
    <w:p w14:paraId="31A2B53D">
      <w:pPr>
        <w:pStyle w:val="style0"/>
        <w:spacing w:lineRule="atLeast" w:line="54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第三条  全体工作人员、班干部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须</w:t>
      </w:r>
      <w:r>
        <w:rPr>
          <w:rFonts w:ascii="仿宋_GB2312" w:cs="仿宋_GB2312" w:eastAsia="仿宋_GB2312" w:hAnsi="仿宋_GB2312" w:hint="eastAsia"/>
          <w:sz w:val="32"/>
          <w:szCs w:val="32"/>
        </w:rPr>
        <w:t>参与述职评议。团委委员、主席团成员、社团负责人、部门负责人、班长及团支书需进行现场评议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，其余人员进行综合考核评议。</w:t>
      </w:r>
    </w:p>
    <w:p w14:paraId="4A0FA3A6">
      <w:pPr>
        <w:pStyle w:val="style0"/>
        <w:spacing w:lineRule="atLeast" w:line="54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 xml:space="preserve">第四条  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评议工作</w:t>
      </w:r>
      <w:r>
        <w:rPr>
          <w:rFonts w:ascii="仿宋_GB2312" w:cs="仿宋_GB2312" w:eastAsia="仿宋_GB2312" w:hAnsi="仿宋_GB2312" w:hint="eastAsia"/>
          <w:sz w:val="32"/>
          <w:szCs w:val="32"/>
        </w:rPr>
        <w:t>分以下几类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进行</w:t>
      </w:r>
      <w:r>
        <w:rPr>
          <w:rFonts w:ascii="仿宋_GB2312" w:cs="仿宋_GB2312" w:eastAsia="仿宋_GB2312" w:hAnsi="仿宋_GB2312" w:hint="eastAsia"/>
          <w:sz w:val="32"/>
          <w:szCs w:val="32"/>
        </w:rPr>
        <w:t>：</w:t>
      </w:r>
    </w:p>
    <w:p w14:paraId="0D29EA4C">
      <w:pPr>
        <w:pStyle w:val="style0"/>
        <w:spacing w:lineRule="atLeast" w:line="54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1、团委委员、主席团成员、社团负责人</w:t>
      </w:r>
      <w:r>
        <w:rPr>
          <w:rFonts w:ascii="仿宋_GB2312" w:cs="仿宋_GB2312" w:eastAsia="仿宋_GB2312" w:hAnsi="仿宋_GB2312" w:hint="default"/>
          <w:sz w:val="32"/>
          <w:szCs w:val="32"/>
          <w:lang w:val="en-US"/>
        </w:rPr>
        <w:t>: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考核</w:t>
      </w:r>
      <w:r>
        <w:rPr>
          <w:rFonts w:ascii="仿宋_GB2312" w:cs="仿宋_GB2312" w:eastAsia="仿宋_GB2312" w:hAnsi="仿宋_GB2312" w:hint="eastAsia"/>
          <w:sz w:val="32"/>
          <w:szCs w:val="32"/>
        </w:rPr>
        <w:t>由学院团委组织评议，评议委员由学院领导、学院团委老师、辅导员</w:t>
      </w:r>
      <w:r>
        <w:rPr>
          <w:rFonts w:ascii="仿宋_GB2312" w:cs="仿宋_GB2312" w:eastAsia="仿宋_GB2312" w:hAnsi="仿宋_GB2312" w:hint="eastAsia"/>
          <w:sz w:val="32"/>
          <w:szCs w:val="32"/>
        </w:rPr>
        <w:t>老师及学生代表组成，人数不少于5人；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评议的展示内容重点对工作进行总结，展示时长控制在3分钟内</w:t>
      </w:r>
      <w:r>
        <w:rPr>
          <w:rFonts w:ascii="仿宋_GB2312" w:cs="仿宋_GB2312" w:eastAsia="仿宋_GB2312" w:hAnsi="仿宋_GB2312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，评委提问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1</w:t>
      </w:r>
      <w:r>
        <w:rPr>
          <w:rFonts w:ascii="仿宋_GB2312" w:cs="仿宋_GB2312" w:eastAsia="仿宋_GB2312" w:hAnsi="仿宋_GB2312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分钟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。展示结束后由相应评</w:t>
      </w:r>
      <w:r>
        <w:rPr>
          <w:rFonts w:ascii="仿宋_GB2312" w:cs="仿宋_GB2312" w:eastAsia="仿宋_GB2312" w:hAnsi="仿宋_GB2312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委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填写述职评议评分表。</w:t>
      </w:r>
    </w:p>
    <w:p w14:paraId="23AC1E1C">
      <w:pPr>
        <w:pStyle w:val="style0"/>
        <w:spacing w:lineRule="atLeast" w:line="54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2、团委、学生会、研究生会、社团各部门负责人</w:t>
      </w:r>
      <w:r>
        <w:rPr>
          <w:rFonts w:ascii="仿宋_GB2312" w:cs="仿宋_GB2312" w:eastAsia="仿宋_GB2312" w:hAnsi="仿宋_GB2312" w:hint="default"/>
          <w:sz w:val="32"/>
          <w:szCs w:val="32"/>
          <w:lang w:val="en-US"/>
        </w:rPr>
        <w:t>:</w:t>
      </w:r>
      <w:r>
        <w:rPr>
          <w:rFonts w:ascii="仿宋_GB2312" w:cs="仿宋_GB2312" w:eastAsia="仿宋_GB2312" w:hAnsi="仿宋_GB2312" w:hint="eastAsia"/>
          <w:sz w:val="32"/>
          <w:szCs w:val="32"/>
        </w:rPr>
        <w:t>考核由指导老师组织评议，评议委员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可由</w:t>
      </w:r>
      <w:r>
        <w:rPr>
          <w:rFonts w:ascii="仿宋_GB2312" w:cs="仿宋_GB2312" w:eastAsia="仿宋_GB2312" w:hAnsi="仿宋_GB2312" w:hint="eastAsia"/>
          <w:sz w:val="32"/>
          <w:szCs w:val="32"/>
        </w:rPr>
        <w:t>团委老师、辅导员老师及学生代表组成，可视情况邀请学院领导参加，人数不少于5人；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评议的展示内容重点对工作进行总结，展示时长控制在3分钟内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，评委提问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1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分钟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。展示结束后由相应评委填写述职评议评分表。</w:t>
      </w:r>
    </w:p>
    <w:p w14:paraId="02F5F100">
      <w:pPr>
        <w:pStyle w:val="style0"/>
        <w:spacing w:lineRule="atLeast" w:line="54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3、团委、学生会、研究生会、社团各部门工作人员（含学院体育运动团队）</w:t>
      </w:r>
      <w:r>
        <w:rPr>
          <w:rFonts w:ascii="仿宋_GB2312" w:cs="仿宋_GB2312" w:eastAsia="仿宋_GB2312" w:hAnsi="仿宋_GB2312" w:hint="default"/>
          <w:sz w:val="32"/>
          <w:szCs w:val="32"/>
          <w:lang w:val="en-US"/>
        </w:rPr>
        <w:t>:</w:t>
      </w:r>
      <w:r>
        <w:rPr>
          <w:rFonts w:ascii="仿宋_GB2312" w:cs="仿宋_GB2312" w:eastAsia="仿宋_GB2312" w:hAnsi="仿宋_GB2312" w:hint="eastAsia"/>
          <w:sz w:val="32"/>
          <w:szCs w:val="32"/>
        </w:rPr>
        <w:t>考核由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各</w:t>
      </w:r>
      <w:r>
        <w:rPr>
          <w:rFonts w:ascii="仿宋_GB2312" w:cs="仿宋_GB2312" w:eastAsia="仿宋_GB2312" w:hAnsi="仿宋_GB2312" w:hint="eastAsia"/>
          <w:sz w:val="32"/>
          <w:szCs w:val="32"/>
        </w:rPr>
        <w:t>部门组织评议，各部门结合工作人员的述职材料进行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综合考核</w:t>
      </w:r>
      <w:r>
        <w:rPr>
          <w:rFonts w:ascii="仿宋_GB2312" w:cs="仿宋_GB2312" w:eastAsia="仿宋_GB2312" w:hAnsi="仿宋_GB2312" w:hint="eastAsia"/>
          <w:sz w:val="32"/>
          <w:szCs w:val="32"/>
        </w:rPr>
        <w:t>评议，可邀请指导老师参加评议，评议结果需报指导老师审核（体育运动团队的评议需在学生会文体部的监督下开展）；</w:t>
      </w:r>
    </w:p>
    <w:p w14:paraId="033F302B">
      <w:pPr>
        <w:pStyle w:val="style0"/>
        <w:spacing w:lineRule="atLeast" w:line="540"/>
        <w:ind w:firstLine="640" w:firstLineChars="200"/>
        <w:rPr>
          <w:rFonts w:ascii="黑体" w:cs="黑体" w:eastAsia="黑体" w:hAnsi="黑体" w:hint="eastAsia"/>
          <w:bCs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4、班干部</w:t>
      </w:r>
      <w:r>
        <w:rPr>
          <w:rFonts w:ascii="仿宋_GB2312" w:cs="仿宋_GB2312" w:eastAsia="仿宋_GB2312" w:hAnsi="仿宋_GB2312" w:hint="default"/>
          <w:sz w:val="32"/>
          <w:szCs w:val="32"/>
          <w:lang w:val="en-US"/>
        </w:rPr>
        <w:t>:</w:t>
      </w:r>
      <w:r>
        <w:rPr>
          <w:rFonts w:ascii="仿宋_GB2312" w:cs="仿宋_GB2312" w:eastAsia="仿宋_GB2312" w:hAnsi="仿宋_GB2312" w:hint="eastAsia"/>
          <w:sz w:val="32"/>
          <w:szCs w:val="32"/>
        </w:rPr>
        <w:t>考核由年级辅导员组织评议，评议委员由年级辅导员、班主任及学生代表组成，可视情况邀请学院领导或团委老师参加；班长和团支书需进行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现场评议，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评议的展示内容重点对工作进行总结，展示时长控制在3分钟内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，评委提问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1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分钟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。展示结束后由相应评议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委员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填写述职评议评分表。</w:t>
      </w:r>
      <w:r>
        <w:rPr>
          <w:rFonts w:ascii="仿宋_GB2312" w:cs="仿宋_GB2312" w:eastAsia="仿宋_GB2312" w:hAnsi="仿宋_GB2312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其他班干部（含本科生</w:t>
      </w:r>
      <w:r>
        <w:rPr>
          <w:rFonts w:ascii="仿宋_GB2312" w:cs="仿宋_GB2312" w:eastAsia="仿宋_GB2312" w:hAnsi="仿宋_GB2312" w:hint="eastAsia"/>
          <w:sz w:val="32"/>
          <w:szCs w:val="32"/>
        </w:rPr>
        <w:t>宿舍长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）</w:t>
      </w:r>
      <w:r>
        <w:rPr>
          <w:rFonts w:ascii="仿宋_GB2312" w:cs="仿宋_GB2312" w:eastAsia="仿宋_GB2312" w:hAnsi="仿宋_GB2312" w:hint="eastAsia"/>
          <w:sz w:val="32"/>
          <w:szCs w:val="32"/>
        </w:rPr>
        <w:t>的考核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以日常管理实绩为依据，由年级结合其述职材料进行评议，可视情况组织被服务对象意见测评；获得“文明宿舍”称号的宿舍，宿舍长可获得优秀的评级。</w:t>
      </w:r>
    </w:p>
    <w:p w14:paraId="59B52C03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第五条 学生组织工作人员、班干部的述职评议原则上每学年组织一次。</w:t>
      </w:r>
    </w:p>
    <w:p w14:paraId="4C684D7E">
      <w:pPr>
        <w:pStyle w:val="style0"/>
        <w:spacing w:lineRule="exact" w:line="560"/>
        <w:jc w:val="center"/>
        <w:rPr>
          <w:rFonts w:ascii="黑体" w:cs="黑体" w:eastAsia="黑体" w:hAnsi="黑体" w:hint="eastAsia"/>
          <w:bCs/>
          <w:sz w:val="32"/>
          <w:szCs w:val="32"/>
        </w:rPr>
      </w:pPr>
      <w:r>
        <w:rPr>
          <w:rFonts w:ascii="黑体" w:cs="黑体" w:eastAsia="黑体" w:hAnsi="黑体" w:hint="eastAsia"/>
          <w:bCs/>
          <w:sz w:val="32"/>
          <w:szCs w:val="32"/>
        </w:rPr>
        <w:t>结果评定</w:t>
      </w:r>
    </w:p>
    <w:p w14:paraId="5871B12A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六</w:t>
      </w:r>
      <w:r>
        <w:rPr>
          <w:rFonts w:ascii="仿宋_GB2312" w:cs="仿宋_GB2312" w:eastAsia="仿宋_GB2312" w:hAnsi="仿宋_GB2312" w:hint="eastAsia"/>
          <w:sz w:val="32"/>
          <w:szCs w:val="32"/>
        </w:rPr>
        <w:t>条  对于需要进行现场评议的人员：</w:t>
      </w:r>
    </w:p>
    <w:p w14:paraId="1CA682A9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1.团委委员、主席团成员、社团负责人</w:t>
      </w:r>
    </w:p>
    <w:p w14:paraId="3AEF3E2C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学院领导、学院团委老师、辅导员老师的现场评议在评议结果中占比70%，学生代表在评议结果中占比30%。</w:t>
      </w:r>
    </w:p>
    <w:p w14:paraId="07310158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2.部门负责人</w:t>
      </w:r>
    </w:p>
    <w:p w14:paraId="7E0D3AE5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学院领导、指导老师、辅导员老师的现场评议在评议结果中占比50%，团委委员、主席团成员、社团负责人的现场评议在评议结果中占比30%，学生代表的现场评议在评议结果中占比20%。</w:t>
      </w:r>
    </w:p>
    <w:p w14:paraId="4B2047BD">
      <w:pPr>
        <w:pStyle w:val="style0"/>
        <w:numPr>
          <w:ilvl w:val="0"/>
          <w:numId w:val="1"/>
        </w:numPr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班长、团支书</w:t>
      </w:r>
    </w:p>
    <w:p w14:paraId="1035135E">
      <w:pPr>
        <w:pStyle w:val="style0"/>
        <w:spacing w:lineRule="exact" w:line="56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 xml:space="preserve">    老师（含学院领导、团委老师、年级辅导员、班主任）的现场评议在评议结果中占比70%，学生代表的评议在评议结果中占比30%</w:t>
      </w:r>
    </w:p>
    <w:p w14:paraId="5C9970A8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default"/>
          <w:sz w:val="32"/>
          <w:szCs w:val="32"/>
          <w:lang w:val="en-US"/>
        </w:rPr>
        <w:t>4.</w:t>
      </w:r>
      <w:r>
        <w:rPr>
          <w:rFonts w:ascii="仿宋_GB2312" w:cs="仿宋_GB2312" w:eastAsia="仿宋_GB2312" w:hAnsi="仿宋_GB2312" w:hint="eastAsia"/>
          <w:sz w:val="32"/>
          <w:szCs w:val="32"/>
        </w:rPr>
        <w:t>无需进行现场评议的人员：各部门结合工作人员平时表现及部门述职评议会展示情况，经综合评议后拟定等级，经指导老师审核后给予最终评级；各年级结合班干部平时表</w:t>
      </w:r>
      <w:r>
        <w:rPr>
          <w:rFonts w:ascii="仿宋_GB2312" w:cs="仿宋_GB2312" w:eastAsia="仿宋_GB2312" w:hAnsi="仿宋_GB2312" w:hint="eastAsia"/>
          <w:sz w:val="32"/>
          <w:szCs w:val="32"/>
        </w:rPr>
        <w:t>现及年级述职评议会展示情况，经综合评议后拟定等级，经年级辅导员、班主任审核后给予最终评级。</w:t>
      </w:r>
    </w:p>
    <w:p w14:paraId="0583B47A">
      <w:pPr>
        <w:pStyle w:val="style0"/>
        <w:numPr>
          <w:ilvl w:val="0"/>
          <w:numId w:val="0"/>
        </w:numPr>
        <w:spacing w:lineRule="exact" w:line="560"/>
        <w:ind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第七条</w:t>
      </w:r>
      <w:r>
        <w:rPr>
          <w:rFonts w:ascii="仿宋_GB2312" w:cs="仿宋_GB2312" w:eastAsia="仿宋_GB2312" w:hAnsi="仿宋_GB2312" w:hint="eastAsia"/>
          <w:sz w:val="32"/>
          <w:szCs w:val="32"/>
        </w:rPr>
        <w:t xml:space="preserve"> 本科生的评议结果分为优秀、称职、不合格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三</w:t>
      </w:r>
      <w:r>
        <w:rPr>
          <w:rFonts w:ascii="仿宋_GB2312" w:cs="仿宋_GB2312" w:eastAsia="仿宋_GB2312" w:hAnsi="仿宋_GB2312" w:hint="eastAsia"/>
          <w:sz w:val="32"/>
          <w:szCs w:val="32"/>
        </w:rPr>
        <w:t>个等次，其中评为优秀等次的人数不超过总参评人数的30%；研究生的评议结果分为优秀、良好、合格、不合格四个等次，其中评为优秀等次的人数不超过总参评人数的30%。对于评议结果不合格的认定，需报指导老师、学院团委审核。评议结果为不合格者，不得留任、不予颁发任职证明。</w:t>
      </w:r>
    </w:p>
    <w:p w14:paraId="28AF5ED3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八</w:t>
      </w:r>
      <w:r>
        <w:rPr>
          <w:rFonts w:ascii="仿宋_GB2312" w:cs="仿宋_GB2312" w:eastAsia="仿宋_GB2312" w:hAnsi="仿宋_GB2312" w:hint="eastAsia"/>
          <w:sz w:val="32"/>
          <w:szCs w:val="32"/>
        </w:rPr>
        <w:t>条  评议结果是对各学生组织工作人员及班干部进行管理、奖惩、调整的重要依据。工作人员参加评奖评优、综合测评加分等事项时，依据评议结果择优提名，不与其岗位简单挂钩。</w:t>
      </w:r>
    </w:p>
    <w:p w14:paraId="6AD58876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九</w:t>
      </w:r>
      <w:r>
        <w:rPr>
          <w:rFonts w:ascii="仿宋_GB2312" w:cs="仿宋_GB2312" w:eastAsia="仿宋_GB2312" w:hAnsi="仿宋_GB2312" w:hint="eastAsia"/>
          <w:sz w:val="32"/>
          <w:szCs w:val="32"/>
        </w:rPr>
        <w:t>条  对违反上级部门和学校有关规定，造成不良影响的，本学年述职评议结果认定为不合格。</w:t>
      </w:r>
    </w:p>
    <w:p w14:paraId="7EB567F2">
      <w:pPr>
        <w:pStyle w:val="style0"/>
        <w:spacing w:lineRule="exact" w:line="560"/>
        <w:jc w:val="center"/>
        <w:rPr>
          <w:rFonts w:ascii="黑体" w:cs="黑体" w:eastAsia="黑体" w:hAnsi="黑体" w:hint="eastAsia"/>
          <w:bCs/>
          <w:sz w:val="32"/>
          <w:szCs w:val="32"/>
        </w:rPr>
      </w:pPr>
      <w:r>
        <w:rPr>
          <w:rFonts w:ascii="黑体" w:cs="黑体" w:eastAsia="黑体" w:hAnsi="黑体" w:hint="eastAsia"/>
          <w:bCs/>
          <w:sz w:val="32"/>
          <w:szCs w:val="32"/>
        </w:rPr>
        <w:t>附则</w:t>
      </w:r>
    </w:p>
    <w:p w14:paraId="1061A873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第十条  学院各学生组织工作人员、班干部均可对述职评议工作进行监督、反映问题或提出建议。</w:t>
      </w:r>
    </w:p>
    <w:p w14:paraId="0D880F3C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第十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一</w:t>
      </w:r>
      <w:r>
        <w:rPr>
          <w:rFonts w:ascii="仿宋_GB2312" w:cs="仿宋_GB2312" w:eastAsia="仿宋_GB2312" w:hAnsi="仿宋_GB2312" w:hint="eastAsia"/>
          <w:sz w:val="32"/>
          <w:szCs w:val="32"/>
        </w:rPr>
        <w:t>条  工作人员、班干部对评议结果有异议者，可于公示期内向学院团委实名反映。反映问题应当坚持公道正派、实事求是的原则，并附上证明材料。</w:t>
      </w:r>
    </w:p>
    <w:p w14:paraId="48F718C1">
      <w:pPr>
        <w:pStyle w:val="style0"/>
        <w:spacing w:lineRule="exact" w:line="560"/>
        <w:ind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Times New Roman" w:cs="Times New Roman" w:eastAsia="仿宋_GB2312" w:hAnsi="Times New Roman" w:hint="eastAsia"/>
          <w:sz w:val="32"/>
          <w:szCs w:val="32"/>
        </w:rPr>
        <w:t>第十</w:t>
      </w:r>
      <w:r>
        <w:rPr>
          <w:rFonts w:ascii="Times New Roman" w:cs="Times New Roman" w:eastAsia="仿宋_GB2312" w:hAnsi="Times New Roman" w:hint="eastAsia"/>
          <w:sz w:val="32"/>
          <w:szCs w:val="32"/>
          <w:lang w:eastAsia="zh-CN"/>
        </w:rPr>
        <w:t>二</w:t>
      </w:r>
      <w:r>
        <w:rPr>
          <w:rFonts w:ascii="Times New Roman" w:cs="Times New Roman" w:eastAsia="仿宋_GB2312" w:hAnsi="Times New Roman" w:hint="eastAsia"/>
          <w:sz w:val="32"/>
          <w:szCs w:val="32"/>
        </w:rPr>
        <w:t>条</w:t>
      </w:r>
      <w:r>
        <w:rPr>
          <w:rFonts w:ascii="Times New Roman" w:cs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cs="Times New Roman" w:eastAsia="仿宋_GB2312" w:hAnsi="Times New Roman"/>
          <w:sz w:val="32"/>
          <w:szCs w:val="32"/>
        </w:rPr>
        <w:t xml:space="preserve"> </w:t>
      </w:r>
      <w:r>
        <w:rPr>
          <w:rFonts w:ascii="仿宋" w:cs="仿宋" w:eastAsia="仿宋" w:hAnsi="仿宋" w:hint="eastAsia"/>
          <w:sz w:val="32"/>
          <w:szCs w:val="32"/>
        </w:rPr>
        <w:t>本细则解释权归中山大学材料科学与工程学院团委所有。</w:t>
      </w:r>
    </w:p>
    <w:p w14:paraId="4A7D87D8">
      <w:pPr>
        <w:pStyle w:val="style0"/>
        <w:spacing w:lineRule="exact" w:line="560"/>
        <w:rPr>
          <w:rFonts w:ascii="方正小标宋简体" w:cs="Times New Roman" w:eastAsia="方正小标宋简体" w:hAnsi="等线" w:hint="eastAsia"/>
          <w:sz w:val="44"/>
          <w:szCs w:val="44"/>
          <w:highlight w:val="yellow"/>
        </w:rPr>
      </w:pPr>
    </w:p>
    <w:p w14:paraId="038CA945">
      <w:pPr>
        <w:pStyle w:val="style0"/>
        <w:spacing w:lineRule="exact" w:line="560"/>
        <w:ind w:firstLine="640" w:firstLineChars="200"/>
        <w:jc w:val="right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共青团中山大学材料科学与工程学院委员会</w:t>
      </w:r>
    </w:p>
    <w:p w14:paraId="33BB8489">
      <w:pPr>
        <w:pStyle w:val="style0"/>
        <w:spacing w:lineRule="exact" w:line="560"/>
        <w:ind w:firstLine="640" w:firstLineChars="200"/>
        <w:jc w:val="right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2026年7月27日</w:t>
      </w:r>
    </w:p>
    <w:p w14:paraId="28AF8BEB">
      <w:pPr>
        <w:pStyle w:val="style0"/>
        <w:spacing w:lineRule="exact" w:line="560"/>
        <w:ind w:firstLine="640" w:firstLineChars="200"/>
        <w:jc w:val="right"/>
        <w:rPr>
          <w:rFonts w:ascii="仿宋" w:cs="仿宋" w:eastAsia="仿宋" w:hAnsi="仿宋" w:hint="eastAsia"/>
          <w:sz w:val="32"/>
          <w:szCs w:val="32"/>
        </w:rPr>
      </w:pPr>
    </w:p>
    <w:p w14:paraId="681228EE">
      <w:pPr>
        <w:pStyle w:val="style0"/>
        <w:spacing w:lineRule="exact" w:line="560"/>
        <w:ind w:firstLine="640" w:firstLineChars="200"/>
        <w:jc w:val="right"/>
        <w:rPr>
          <w:rFonts w:ascii="仿宋" w:cs="仿宋" w:eastAsia="仿宋" w:hAnsi="仿宋" w:hint="eastAsia"/>
          <w:sz w:val="32"/>
          <w:szCs w:val="32"/>
        </w:rPr>
      </w:pPr>
    </w:p>
    <w:p w14:paraId="07231BBF">
      <w:pPr>
        <w:pStyle w:val="style0"/>
        <w:spacing w:lineRule="exact" w:line="560"/>
        <w:ind w:firstLine="640" w:firstLineChars="200"/>
        <w:jc w:val="right"/>
        <w:rPr>
          <w:rFonts w:ascii="仿宋" w:cs="仿宋" w:eastAsia="仿宋" w:hAnsi="仿宋" w:hint="eastAsia"/>
          <w:sz w:val="32"/>
          <w:szCs w:val="32"/>
        </w:rPr>
      </w:pPr>
    </w:p>
    <w:p w14:paraId="30BBC764">
      <w:pPr>
        <w:pStyle w:val="style0"/>
        <w:spacing w:lineRule="exact" w:line="560"/>
        <w:ind w:firstLine="720" w:firstLineChars="200"/>
        <w:jc w:val="left"/>
        <w:rPr>
          <w:rFonts w:ascii="方正小标宋简体" w:cs="方正小标宋简体" w:eastAsia="方正小标宋简体" w:hAnsi="方正小标宋简体" w:hint="eastAsia"/>
          <w:sz w:val="36"/>
          <w:szCs w:val="36"/>
        </w:rPr>
      </w:pPr>
      <w:r>
        <w:rPr>
          <w:rFonts w:ascii="方正小标宋简体" w:cs="方正小标宋简体" w:eastAsia="方正小标宋简体" w:hAnsi="方正小标宋简体" w:hint="eastAsia"/>
          <w:sz w:val="36"/>
          <w:szCs w:val="36"/>
        </w:rPr>
        <w:t>附件</w:t>
      </w:r>
    </w:p>
    <w:p w14:paraId="4CD13A3E">
      <w:pPr>
        <w:pStyle w:val="style0"/>
        <w:spacing w:lineRule="exact" w:line="560"/>
        <w:rPr>
          <w:rFonts w:ascii="方正小标宋简体" w:cs="Times New Roman" w:eastAsia="方正小标宋简体" w:hAnsi="等线" w:hint="eastAsia"/>
          <w:sz w:val="44"/>
          <w:szCs w:val="44"/>
          <w:highlight w:val="yellow"/>
        </w:rPr>
      </w:pPr>
    </w:p>
    <w:p w14:paraId="11B42F06">
      <w:pPr>
        <w:pStyle w:val="style0"/>
        <w:spacing w:lineRule="exact" w:line="560"/>
        <w:jc w:val="center"/>
        <w:rPr>
          <w:rFonts w:ascii="仿宋_GB2312" w:cs="仿宋_GB2312" w:eastAsia="仿宋_GB2312" w:hAnsi="仿宋_GB2312"/>
          <w:sz w:val="28"/>
          <w:szCs w:val="28"/>
        </w:rPr>
      </w:pPr>
      <w:r>
        <w:rPr>
          <w:rFonts w:ascii="方正小标宋简体" w:cs="Times New Roman" w:eastAsia="方正小标宋简体" w:hAnsi="等线" w:hint="eastAsia"/>
          <w:sz w:val="40"/>
          <w:szCs w:val="40"/>
        </w:rPr>
        <w:t>2025-2026学年材料科学与工程学院学生组织工作人员、班干部述职评议指引</w:t>
      </w:r>
    </w:p>
    <w:p w14:paraId="487CAC21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</w:p>
    <w:p w14:paraId="71E45B9B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根据《中山大学材料科学与工程学院学生组织工作人员、班干部年度述职评议细则》的文件精神。本学年度述职评议包括以下内容：</w:t>
      </w:r>
    </w:p>
    <w:p w14:paraId="609B3F8B">
      <w:pPr>
        <w:pStyle w:val="style0"/>
        <w:spacing w:lineRule="exact" w:line="560"/>
        <w:ind w:firstLine="640" w:firstLineChars="200"/>
        <w:jc w:val="left"/>
        <w:rPr>
          <w:rFonts w:ascii="仿宋_GB2312" w:cs="仿宋_GB2312" w:eastAsia="仿宋_GB2312" w:hAnsi="仿宋_GB2312"/>
          <w:bCs/>
          <w:sz w:val="32"/>
          <w:szCs w:val="32"/>
        </w:rPr>
      </w:pPr>
      <w:r>
        <w:rPr>
          <w:rFonts w:ascii="仿宋_GB2312" w:cs="仿宋_GB2312" w:eastAsia="仿宋_GB2312" w:hAnsi="仿宋_GB2312" w:hint="eastAsia"/>
          <w:bCs/>
          <w:sz w:val="32"/>
          <w:szCs w:val="32"/>
        </w:rPr>
        <w:t>一</w:t>
      </w:r>
      <w:r>
        <w:rPr>
          <w:rFonts w:ascii="仿宋_GB2312" w:cs="仿宋_GB2312" w:eastAsia="仿宋_GB2312" w:hAnsi="仿宋_GB2312" w:hint="eastAsia"/>
          <w:bCs/>
          <w:sz w:val="32"/>
          <w:szCs w:val="32"/>
          <w:lang w:eastAsia="zh-CN"/>
        </w:rPr>
        <w:t>、</w:t>
      </w:r>
      <w:r>
        <w:rPr>
          <w:rFonts w:ascii="仿宋_GB2312" w:cs="仿宋_GB2312" w:eastAsia="仿宋_GB2312" w:hAnsi="仿宋_GB2312" w:hint="eastAsia"/>
          <w:bCs/>
          <w:sz w:val="32"/>
          <w:szCs w:val="32"/>
        </w:rPr>
        <w:t>述职评议内容组成</w:t>
      </w:r>
    </w:p>
    <w:p w14:paraId="3EE1A99D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述职评议的内容主要包括政治态度、道德品行、学习情况、工作成效、纪律作风等方面。</w:t>
      </w:r>
    </w:p>
    <w:p w14:paraId="7234B802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政治态度：被考核人的理想信念、思想政治素质以及对同学的政治引领等方面的表现。</w:t>
      </w:r>
    </w:p>
    <w:p w14:paraId="6B842BF8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道德品行：被考核人的个人品德、社会公德、言行举止等方面的表现。</w:t>
      </w:r>
    </w:p>
    <w:p w14:paraId="4897C40D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学习情况：被考核人的学习成绩。</w:t>
      </w:r>
    </w:p>
    <w:p w14:paraId="0149036A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工作成效：被考核人在工作方面取得的成绩，获得与工作内容相关的表彰和奖励等。</w:t>
      </w:r>
    </w:p>
    <w:p w14:paraId="6914A111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纪律作风：被考核人的工作态度、组织纪律等方面的表现。</w:t>
      </w:r>
    </w:p>
    <w:p w14:paraId="63BF787E">
      <w:pPr>
        <w:pStyle w:val="style0"/>
        <w:adjustRightInd w:val="false"/>
        <w:snapToGrid w:val="false"/>
        <w:spacing w:lineRule="exact" w:line="560"/>
        <w:ind w:firstLine="640" w:firstLineChars="200"/>
        <w:rPr>
          <w:rFonts w:ascii="仿宋_GB2312" w:cs="仿宋_GB2312" w:eastAsia="仿宋_GB2312" w:hAnsi="仿宋_GB2312"/>
          <w:bCs/>
          <w:sz w:val="32"/>
          <w:szCs w:val="32"/>
        </w:rPr>
      </w:pPr>
      <w:r>
        <w:rPr>
          <w:rFonts w:ascii="仿宋_GB2312" w:cs="仿宋_GB2312" w:eastAsia="仿宋_GB2312" w:hAnsi="仿宋_GB2312" w:hint="eastAsia"/>
          <w:bCs/>
          <w:sz w:val="32"/>
          <w:szCs w:val="32"/>
        </w:rPr>
        <w:t>二</w:t>
      </w:r>
      <w:r>
        <w:rPr>
          <w:rFonts w:ascii="仿宋_GB2312" w:cs="仿宋_GB2312" w:eastAsia="仿宋_GB2312" w:hAnsi="仿宋_GB2312" w:hint="eastAsia"/>
          <w:bCs/>
          <w:sz w:val="32"/>
          <w:szCs w:val="32"/>
          <w:lang w:eastAsia="zh-CN"/>
        </w:rPr>
        <w:t>、</w:t>
      </w:r>
      <w:r>
        <w:rPr>
          <w:rFonts w:ascii="仿宋_GB2312" w:cs="仿宋_GB2312" w:eastAsia="仿宋_GB2312" w:hAnsi="仿宋_GB2312" w:hint="eastAsia"/>
          <w:bCs/>
          <w:sz w:val="32"/>
          <w:szCs w:val="32"/>
        </w:rPr>
        <w:t>述职评议的方法和程序</w:t>
      </w:r>
    </w:p>
    <w:p w14:paraId="437E7209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1.自我评价。</w:t>
      </w:r>
    </w:p>
    <w:p w14:paraId="64E98B33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各学生组织工作人员、班干部根据工作要求，结合岗位职责和工作成效填写个人述职评议表（附件2），总结个人在学年内的工作情况并作自我评价。</w:t>
      </w:r>
    </w:p>
    <w:p w14:paraId="6E8E0BC0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2.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评议</w:t>
      </w:r>
      <w:r>
        <w:rPr>
          <w:rFonts w:ascii="仿宋_GB2312" w:cs="仿宋_GB2312" w:eastAsia="仿宋_GB2312" w:hAnsi="仿宋_GB2312" w:hint="eastAsia"/>
          <w:sz w:val="32"/>
          <w:szCs w:val="32"/>
        </w:rPr>
        <w:t>。</w:t>
      </w:r>
    </w:p>
    <w:p w14:paraId="5A65B7FD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现场评议</w:t>
      </w:r>
      <w:r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  <w:t>:</w:t>
      </w:r>
      <w:r>
        <w:rPr>
          <w:rFonts w:ascii="仿宋_GB2312" w:cs="仿宋_GB2312" w:eastAsia="仿宋_GB2312" w:hAnsi="仿宋_GB2312" w:hint="eastAsia"/>
          <w:sz w:val="32"/>
          <w:szCs w:val="32"/>
        </w:rPr>
        <w:t>述职内容包括个人总结（含开展工作、取得成效、不足与反思）、工作计划等内容。</w:t>
      </w:r>
    </w:p>
    <w:p w14:paraId="7E720336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综合评议</w:t>
      </w:r>
      <w:r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  <w:t>: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评委依据平时表现、管理业绩，结合考核材料进行综合评定。</w:t>
      </w:r>
    </w:p>
    <w:p w14:paraId="0B504CD7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3.审核确定评议结果。</w:t>
      </w:r>
    </w:p>
    <w:p w14:paraId="22A0851C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学院对评议结果进行审定并进行为期3天的公示。</w:t>
      </w:r>
    </w:p>
    <w:p w14:paraId="031F5513">
      <w:pPr>
        <w:pStyle w:val="style0"/>
        <w:adjustRightInd w:val="false"/>
        <w:snapToGrid w:val="false"/>
        <w:spacing w:lineRule="exact" w:line="560"/>
        <w:ind w:firstLine="640" w:firstLineChars="200"/>
        <w:rPr>
          <w:rFonts w:ascii="仿宋_GB2312" w:cs="仿宋_GB2312" w:eastAsia="仿宋_GB2312" w:hAnsi="仿宋_GB2312"/>
          <w:bCs/>
          <w:sz w:val="32"/>
          <w:szCs w:val="32"/>
        </w:rPr>
      </w:pPr>
      <w:r>
        <w:rPr>
          <w:rFonts w:ascii="仿宋_GB2312" w:cs="仿宋_GB2312" w:eastAsia="仿宋_GB2312" w:hAnsi="仿宋_GB2312" w:hint="eastAsia"/>
          <w:bCs/>
          <w:sz w:val="32"/>
          <w:szCs w:val="32"/>
          <w:lang w:eastAsia="zh-CN"/>
        </w:rPr>
        <w:t>三、</w:t>
      </w:r>
      <w:r>
        <w:rPr>
          <w:rFonts w:ascii="仿宋_GB2312" w:cs="仿宋_GB2312" w:eastAsia="仿宋_GB2312" w:hAnsi="仿宋_GB2312" w:hint="eastAsia"/>
          <w:bCs/>
          <w:sz w:val="32"/>
          <w:szCs w:val="32"/>
        </w:rPr>
        <w:t>述职评议考核结果评定标准</w:t>
      </w:r>
    </w:p>
    <w:p w14:paraId="3C34F2D2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述职评议的基本标准为：</w:t>
      </w:r>
    </w:p>
    <w:p w14:paraId="5654462B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1.优秀：理想信念坚定，热爱和拥护中国共产党，能够及时向同学传达党的声音和主张，具有强烈的爱国意识和爱国情感，积极弘扬和践行社会主义核心价值观；遵纪守法，品格高尚；学习成绩优秀；能够出色完成工作任务，成绩突出；作风务实，乐于奉献，具有全心全意为广大同学服务的觉悟和能力。</w:t>
      </w:r>
    </w:p>
    <w:p w14:paraId="1A9F6D8A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2.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良好</w:t>
      </w:r>
      <w:r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  <w:t>: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理想信念坚定，热爱和拥护中国共产党，能够向同学传达党的声音和主张，具有爱国意识和爱国情感，</w:t>
      </w:r>
      <w:r>
        <w:rPr>
          <w:rFonts w:ascii="仿宋_GB2312" w:cs="仿宋_GB2312" w:eastAsia="仿宋_GB2312" w:hAnsi="仿宋_GB2312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能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弘扬和践行社会主义核心价值观；遵纪守法，品</w:t>
      </w:r>
      <w:r>
        <w:rPr>
          <w:rFonts w:ascii="仿宋_GB2312" w:cs="仿宋_GB2312" w:eastAsia="仿宋_GB2312" w:hAnsi="仿宋_GB2312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行良好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；学习成绩</w:t>
      </w:r>
      <w:r>
        <w:rPr>
          <w:rFonts w:ascii="仿宋_GB2312" w:cs="仿宋_GB2312" w:eastAsia="仿宋_GB2312" w:hAnsi="仿宋_GB2312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良好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；能够完成工作任务；</w:t>
      </w:r>
      <w:r>
        <w:rPr>
          <w:rFonts w:ascii="仿宋_GB2312" w:cs="仿宋_GB2312" w:eastAsia="仿宋_GB2312" w:hAnsi="仿宋_GB2312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有</w:t>
      </w:r>
      <w:r>
        <w:rPr>
          <w:rFonts w:ascii="仿宋_GB2312" w:cs="仿宋_GB2312" w:eastAsia="仿宋_GB2312" w:hAnsi="仿宋_GB2312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全心全意为广大同学服务的觉悟和能力。</w:t>
      </w:r>
    </w:p>
    <w:p w14:paraId="7A14BE54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default"/>
          <w:sz w:val="32"/>
          <w:szCs w:val="32"/>
          <w:lang w:val="en-US"/>
        </w:rPr>
        <w:t>3.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称职</w:t>
      </w:r>
      <w:r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  <w:t>/</w:t>
      </w:r>
      <w:r>
        <w:rPr>
          <w:rFonts w:ascii="仿宋_GB2312" w:cs="仿宋_GB2312" w:eastAsia="仿宋_GB2312" w:hAnsi="仿宋_GB2312" w:hint="eastAsia"/>
          <w:sz w:val="32"/>
          <w:szCs w:val="32"/>
        </w:rPr>
        <w:t>合格：热爱和拥护中国共产党，执行党的路线、方针、政策，能够遵守政治纪律，能够践行社会主义核心价值观；品行良好；学习成绩良好；能够较好地完成工作任务，有较好的团结协作精神；作风务实，乐于奉献。</w:t>
      </w:r>
    </w:p>
    <w:p w14:paraId="29F12B7E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4.不合格：政治态度或工作成效较差，学习成绩出现不合格科目，难以适应工作要求，不能完成工作任务，或在工作中造成严重失误等。</w:t>
      </w:r>
    </w:p>
    <w:p w14:paraId="0F64E338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  <w:sectPr>
          <w:pgSz w:w="11906" w:h="16838" w:orient="portrait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cs="仿宋_GB2312" w:eastAsia="仿宋_GB2312" w:hAnsi="仿宋_GB2312" w:hint="eastAsia"/>
          <w:sz w:val="32"/>
          <w:szCs w:val="32"/>
        </w:rPr>
        <w:t>对违反上级部门和学校有关规定，造成不良影响的，述职评议结果认定为不合格。</w:t>
      </w:r>
    </w:p>
    <w:p w14:paraId="3ECD408A">
      <w:pPr>
        <w:pStyle w:val="style4099"/>
        <w:spacing w:lineRule="atLeast" w:line="540"/>
        <w:ind w:firstLine="0" w:firstLineChars="0"/>
        <w:rPr>
          <w:rFonts w:ascii="仿宋_GB2312" w:cs="仿宋_GB2312" w:eastAsia="仿宋_GB2312" w:hAnsi="仿宋_GB2312"/>
          <w:sz w:val="32"/>
          <w:szCs w:val="32"/>
        </w:rPr>
      </w:pPr>
    </w:p>
    <w:p w14:paraId="628758AA">
      <w:pPr>
        <w:pStyle w:val="style0"/>
        <w:spacing w:lineRule="atLeast" w:line="540"/>
        <w:jc w:val="right"/>
        <w:rPr>
          <w:rFonts w:ascii="仿宋_GB2312" w:cs="仿宋_GB2312" w:eastAsia="仿宋_GB2312" w:hAnsi="仿宋_GB2312"/>
          <w:sz w:val="32"/>
          <w:szCs w:val="32"/>
        </w:rPr>
      </w:pPr>
    </w:p>
    <w:sectPr>
      <w:pgSz w:w="11906" w:h="16838" w:orient="portrait"/>
      <w:pgMar w:top="2098" w:right="1587" w:bottom="2041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1" w:usb1="08000000" w:usb2="0000000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Calibri">
    <w:altName w:val="Calibri"/>
    <w:panose1 w:val="020f0502020000030204"/>
    <w:charset w:val="00"/>
    <w:family w:val="swiss"/>
    <w:pitch w:val="variable"/>
    <w:sig w:usb0="E4002EFF" w:usb1="C200247B" w:usb2="00000009" w:usb3="00000000" w:csb0="000001FF" w:csb1="00000000"/>
  </w:font>
  <w:font w:name="仿宋">
    <w:altName w:val="仿宋-简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F7DC52BB"/>
    <w:lvl w:ilvl="0">
      <w:start w:val="3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embedSystemFonts/>
  <w:bordersDoNotSurroundHeader/>
  <w:bordersDoNotSurroundFooter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等线" w:cs="宋体" w:eastAsia="等线" w:hAnsi="等线"/>
      <w:kern w:val="2"/>
      <w:sz w:val="21"/>
      <w:szCs w:val="2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0">
    <w:name w:val="annotation text"/>
    <w:basedOn w:val="style0"/>
    <w:next w:val="style30"/>
    <w:uiPriority w:val="99"/>
    <w:pPr>
      <w:jc w:val="left"/>
    </w:pPr>
    <w:rPr/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  <w:style w:type="paragraph" w:customStyle="1" w:styleId="style4099">
    <w:name w:val="列表段落1"/>
    <w:basedOn w:val="style0"/>
    <w:next w:val="style4099"/>
    <w:qFormat/>
    <w:uiPriority w:val="34"/>
    <w:pPr>
      <w:ind w:firstLine="420" w:firstLineChars="200"/>
    </w:pPr>
    <w:rPr/>
  </w:style>
  <w:style w:type="character" w:styleId="style39">
    <w:name w:val="annotation reference"/>
    <w:basedOn w:val="style65"/>
    <w:next w:val="style39"/>
    <w:uiPriority w:val="99"/>
    <w:rPr>
      <w:sz w:val="21"/>
      <w:szCs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2752</Words>
  <Pages>8</Pages>
  <Characters>2792</Characters>
  <Application>WPS Office</Application>
  <DocSecurity>0</DocSecurity>
  <Paragraphs>64</Paragraphs>
  <ScaleCrop>false</ScaleCrop>
  <Company>中山大学</Company>
  <LinksUpToDate>false</LinksUpToDate>
  <CharactersWithSpaces>2817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2026-07-26T11:51:00Z</dcterms:created>
  <dc:creator>钟 轩</dc:creator>
  <lastModifiedBy>24031PN0DC</lastModifiedBy>
  <dcterms:modified xsi:type="dcterms:W3CDTF">2026-07-27T08:01:12Z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03b2d39a014d45bebba81bffd2504361_23</vt:lpwstr>
  </property>
  <property fmtid="{D5CDD505-2E9C-101B-9397-08002B2CF9AE}" pid="4" name="KSOTemplateDocerSaveRecord">
    <vt:lpwstr>eyJoZGlkIjoiOGU0Zjc2ZmNlNWJjZGU5ZjYxOTMxN2U0MGQwY2E5ZTEiLCJ1c2VySWQiOiIxNjY3MzkxNTIwIn0=</vt:lpwstr>
  </property>
</Properties>
</file>