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31E99" w14:textId="77777777" w:rsidR="00877D47" w:rsidRDefault="00EB0BE1">
      <w:pPr>
        <w:adjustRightInd w:val="0"/>
        <w:snapToGrid w:val="0"/>
        <w:spacing w:line="540" w:lineRule="atLeast"/>
        <w:jc w:val="center"/>
        <w:rPr>
          <w:rFonts w:ascii="方正小标宋简体" w:eastAsia="方正小标宋简体" w:hAnsi="宋体" w:cs="Times New Roman"/>
          <w:kern w:val="0"/>
          <w:sz w:val="44"/>
          <w:szCs w:val="44"/>
        </w:rPr>
      </w:pPr>
      <w:r>
        <w:rPr>
          <w:rFonts w:ascii="方正小标宋简体" w:eastAsia="方正小标宋简体" w:hAnsi="宋体" w:cs="Times New Roman" w:hint="eastAsia"/>
          <w:kern w:val="0"/>
          <w:sz w:val="44"/>
          <w:szCs w:val="44"/>
        </w:rPr>
        <w:t>材料科学与工程</w:t>
      </w:r>
      <w:proofErr w:type="gramStart"/>
      <w:r>
        <w:rPr>
          <w:rFonts w:ascii="方正小标宋简体" w:eastAsia="方正小标宋简体" w:hAnsi="宋体" w:cs="Times New Roman" w:hint="eastAsia"/>
          <w:kern w:val="0"/>
          <w:sz w:val="44"/>
          <w:szCs w:val="44"/>
        </w:rPr>
        <w:t>学院推免资格</w:t>
      </w:r>
      <w:proofErr w:type="gramEnd"/>
      <w:r>
        <w:rPr>
          <w:rFonts w:ascii="方正小标宋简体" w:eastAsia="方正小标宋简体" w:hAnsi="宋体" w:cs="Times New Roman" w:hint="eastAsia"/>
          <w:kern w:val="0"/>
          <w:sz w:val="44"/>
          <w:szCs w:val="44"/>
        </w:rPr>
        <w:t>认定遴选细则</w:t>
      </w:r>
    </w:p>
    <w:p w14:paraId="7AC9B031" w14:textId="77777777" w:rsidR="00877D47" w:rsidRDefault="00877D47">
      <w:pPr>
        <w:adjustRightInd w:val="0"/>
        <w:snapToGrid w:val="0"/>
        <w:spacing w:line="540" w:lineRule="atLeast"/>
        <w:rPr>
          <w:rFonts w:ascii="Times New Roman" w:eastAsia="黑体" w:hAnsi="Times New Roman" w:cs="Times New Roman"/>
          <w:kern w:val="0"/>
          <w:sz w:val="32"/>
          <w:szCs w:val="32"/>
        </w:rPr>
      </w:pPr>
    </w:p>
    <w:p w14:paraId="26793520" w14:textId="67A79583" w:rsidR="00877D47" w:rsidRDefault="00EB0BE1">
      <w:pPr>
        <w:adjustRightInd w:val="0"/>
        <w:snapToGrid w:val="0"/>
        <w:spacing w:line="540" w:lineRule="atLeast"/>
        <w:ind w:firstLine="643"/>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第</w:t>
      </w:r>
      <w:r>
        <w:rPr>
          <w:rFonts w:ascii="Times New Roman" w:eastAsia="仿宋_GB2312" w:hAnsi="Times New Roman" w:cs="Times New Roman" w:hint="eastAsia"/>
          <w:b/>
          <w:bCs/>
          <w:kern w:val="0"/>
          <w:sz w:val="32"/>
          <w:szCs w:val="32"/>
        </w:rPr>
        <w:t>一</w:t>
      </w:r>
      <w:r>
        <w:rPr>
          <w:rFonts w:ascii="Times New Roman" w:eastAsia="仿宋_GB2312" w:hAnsi="Times New Roman" w:cs="Times New Roman"/>
          <w:b/>
          <w:bCs/>
          <w:kern w:val="0"/>
          <w:sz w:val="32"/>
          <w:szCs w:val="32"/>
        </w:rPr>
        <w:t>条</w:t>
      </w:r>
      <w:r>
        <w:rPr>
          <w:rFonts w:ascii="Times New Roman" w:eastAsia="仿宋_GB2312" w:hAnsi="Times New Roman" w:cs="Times New Roman"/>
          <w:b/>
          <w:bCs/>
          <w:kern w:val="0"/>
          <w:sz w:val="32"/>
          <w:szCs w:val="32"/>
        </w:rPr>
        <w:t xml:space="preserve">  </w:t>
      </w:r>
      <w:r>
        <w:rPr>
          <w:rFonts w:ascii="Times New Roman" w:eastAsia="仿宋_GB2312" w:hAnsi="Times New Roman" w:cs="Times New Roman"/>
          <w:bCs/>
          <w:kern w:val="0"/>
          <w:sz w:val="32"/>
          <w:szCs w:val="32"/>
        </w:rPr>
        <w:t>根据</w:t>
      </w:r>
      <w:r>
        <w:rPr>
          <w:rFonts w:ascii="Times New Roman" w:eastAsia="仿宋_GB2312" w:hAnsi="Times New Roman" w:cs="Times New Roman" w:hint="eastAsia"/>
          <w:bCs/>
          <w:kern w:val="0"/>
          <w:sz w:val="32"/>
          <w:szCs w:val="32"/>
        </w:rPr>
        <w:t>《</w:t>
      </w:r>
      <w:r w:rsidR="00710B59" w:rsidRPr="00710B59">
        <w:rPr>
          <w:rFonts w:ascii="Times New Roman" w:eastAsia="仿宋_GB2312" w:hAnsi="Times New Roman" w:cs="Times New Roman" w:hint="eastAsia"/>
          <w:bCs/>
          <w:kern w:val="0"/>
          <w:sz w:val="32"/>
          <w:szCs w:val="32"/>
        </w:rPr>
        <w:t>中山大学推荐应届本科毕业生免试攻读研究生工作实施办法</w:t>
      </w:r>
      <w:r>
        <w:rPr>
          <w:rFonts w:ascii="Times New Roman" w:eastAsia="仿宋_GB2312" w:hAnsi="Times New Roman" w:cs="Times New Roman" w:hint="eastAsia"/>
          <w:bCs/>
          <w:kern w:val="0"/>
          <w:sz w:val="32"/>
          <w:szCs w:val="32"/>
        </w:rPr>
        <w:t>》文件要求，为规范</w:t>
      </w:r>
      <w:r>
        <w:rPr>
          <w:rFonts w:ascii="Times New Roman" w:eastAsia="仿宋_GB2312" w:hAnsi="Times New Roman" w:cs="Times New Roman"/>
          <w:bCs/>
          <w:kern w:val="0"/>
          <w:sz w:val="32"/>
          <w:szCs w:val="32"/>
        </w:rPr>
        <w:t>做好</w:t>
      </w:r>
      <w:r>
        <w:rPr>
          <w:rFonts w:ascii="Times New Roman" w:eastAsia="仿宋_GB2312" w:hAnsi="Times New Roman" w:cs="Times New Roman" w:hint="eastAsia"/>
          <w:bCs/>
          <w:kern w:val="0"/>
          <w:sz w:val="32"/>
          <w:szCs w:val="32"/>
        </w:rPr>
        <w:t>推</w:t>
      </w:r>
      <w:bookmarkStart w:id="0" w:name="_GoBack"/>
      <w:bookmarkEnd w:id="0"/>
      <w:r>
        <w:rPr>
          <w:rFonts w:ascii="Times New Roman" w:eastAsia="仿宋_GB2312" w:hAnsi="Times New Roman" w:cs="Times New Roman" w:hint="eastAsia"/>
          <w:bCs/>
          <w:kern w:val="0"/>
          <w:sz w:val="32"/>
          <w:szCs w:val="32"/>
        </w:rPr>
        <w:t>荐</w:t>
      </w:r>
      <w:r>
        <w:rPr>
          <w:rFonts w:ascii="Times New Roman" w:eastAsia="仿宋_GB2312" w:hAnsi="Times New Roman" w:cs="Times New Roman"/>
          <w:bCs/>
          <w:kern w:val="0"/>
          <w:sz w:val="32"/>
          <w:szCs w:val="32"/>
        </w:rPr>
        <w:t>优秀本科毕业生</w:t>
      </w:r>
      <w:r>
        <w:rPr>
          <w:rFonts w:ascii="Times New Roman" w:eastAsia="仿宋_GB2312" w:hAnsi="Times New Roman" w:cs="Times New Roman" w:hint="eastAsia"/>
          <w:bCs/>
          <w:kern w:val="0"/>
          <w:sz w:val="32"/>
          <w:szCs w:val="32"/>
        </w:rPr>
        <w:t>免试攻读研究生学位（以下简称“推免”）资格认定工作</w:t>
      </w:r>
      <w:r>
        <w:rPr>
          <w:rFonts w:ascii="Times New Roman" w:eastAsia="仿宋_GB2312" w:hAnsi="Times New Roman" w:cs="Times New Roman"/>
          <w:bCs/>
          <w:kern w:val="0"/>
          <w:sz w:val="32"/>
          <w:szCs w:val="32"/>
        </w:rPr>
        <w:t>，</w:t>
      </w:r>
      <w:r>
        <w:rPr>
          <w:rFonts w:ascii="Times New Roman" w:eastAsia="仿宋_GB2312" w:hAnsi="Times New Roman" w:cs="Times New Roman" w:hint="eastAsia"/>
          <w:bCs/>
          <w:kern w:val="0"/>
          <w:sz w:val="32"/>
          <w:szCs w:val="32"/>
        </w:rPr>
        <w:t>结合本单位实际，特制定本细则。</w:t>
      </w:r>
    </w:p>
    <w:p w14:paraId="12F7C0B4" w14:textId="77777777" w:rsidR="00877D47" w:rsidRDefault="00EB0BE1">
      <w:pPr>
        <w:adjustRightInd w:val="0"/>
        <w:snapToGrid w:val="0"/>
        <w:spacing w:line="540" w:lineRule="atLeas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b/>
          <w:bCs/>
          <w:kern w:val="0"/>
          <w:sz w:val="32"/>
          <w:szCs w:val="32"/>
        </w:rPr>
        <w:t>第</w:t>
      </w:r>
      <w:r>
        <w:rPr>
          <w:rFonts w:ascii="Times New Roman" w:eastAsia="仿宋_GB2312" w:hAnsi="Times New Roman" w:cs="Times New Roman" w:hint="eastAsia"/>
          <w:b/>
          <w:bCs/>
          <w:kern w:val="0"/>
          <w:sz w:val="32"/>
          <w:szCs w:val="32"/>
        </w:rPr>
        <w:t>二</w:t>
      </w:r>
      <w:r>
        <w:rPr>
          <w:rFonts w:ascii="Times New Roman" w:eastAsia="仿宋_GB2312" w:hAnsi="Times New Roman" w:cs="Times New Roman"/>
          <w:b/>
          <w:bCs/>
          <w:kern w:val="0"/>
          <w:sz w:val="32"/>
          <w:szCs w:val="32"/>
        </w:rPr>
        <w:t>条</w:t>
      </w:r>
      <w:r>
        <w:rPr>
          <w:rFonts w:ascii="Times New Roman" w:eastAsia="仿宋_GB2312" w:hAnsi="Times New Roman" w:cs="Times New Roman"/>
          <w:b/>
          <w:bCs/>
          <w:kern w:val="0"/>
          <w:sz w:val="32"/>
          <w:szCs w:val="32"/>
        </w:rPr>
        <w:t xml:space="preserve">  </w:t>
      </w:r>
      <w:r>
        <w:rPr>
          <w:rFonts w:ascii="Times New Roman" w:eastAsia="仿宋_GB2312" w:hAnsi="Times New Roman" w:cs="Times New Roman" w:hint="eastAsia"/>
          <w:bCs/>
          <w:kern w:val="0"/>
          <w:sz w:val="32"/>
          <w:szCs w:val="32"/>
        </w:rPr>
        <w:t>推荐名额分配方案：本学院设有材料物理、材料化学、高分子材料与工程等三个专业，按照当届</w:t>
      </w:r>
      <w:r>
        <w:rPr>
          <w:rFonts w:ascii="Times New Roman" w:eastAsia="仿宋_GB2312" w:hAnsi="Times New Roman" w:cs="Times New Roman" w:hint="eastAsia"/>
          <w:sz w:val="32"/>
          <w:szCs w:val="32"/>
        </w:rPr>
        <w:t>各</w:t>
      </w:r>
      <w:r>
        <w:rPr>
          <w:rFonts w:ascii="Times New Roman" w:eastAsia="仿宋_GB2312" w:hAnsi="Times New Roman" w:cs="Times New Roman"/>
          <w:sz w:val="32"/>
          <w:szCs w:val="32"/>
        </w:rPr>
        <w:t>专业</w:t>
      </w:r>
      <w:r>
        <w:rPr>
          <w:rFonts w:ascii="Times New Roman" w:eastAsia="仿宋_GB2312" w:hAnsi="Times New Roman" w:cs="Times New Roman" w:hint="eastAsia"/>
          <w:sz w:val="32"/>
          <w:szCs w:val="32"/>
        </w:rPr>
        <w:t>在校生人数占比，直接测算出</w:t>
      </w:r>
      <w:r>
        <w:rPr>
          <w:rFonts w:ascii="Times New Roman" w:eastAsia="仿宋_GB2312" w:hAnsi="Times New Roman" w:cs="Times New Roman"/>
          <w:sz w:val="32"/>
          <w:szCs w:val="32"/>
        </w:rPr>
        <w:t>各个专业</w:t>
      </w:r>
      <w:r>
        <w:rPr>
          <w:rFonts w:ascii="Times New Roman" w:eastAsia="仿宋_GB2312" w:hAnsi="Times New Roman" w:cs="Times New Roman" w:hint="eastAsia"/>
          <w:sz w:val="32"/>
          <w:szCs w:val="32"/>
        </w:rPr>
        <w:t>的推荐名额分配占比。</w:t>
      </w:r>
    </w:p>
    <w:p w14:paraId="45A87615" w14:textId="77777777" w:rsidR="00877D47" w:rsidRDefault="00EB0BE1">
      <w:pPr>
        <w:adjustRightInd w:val="0"/>
        <w:snapToGrid w:val="0"/>
        <w:spacing w:line="540" w:lineRule="atLeas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第三条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认定条件与遴选指标：申请学生在满足学校</w:t>
      </w:r>
      <w:proofErr w:type="gramStart"/>
      <w:r>
        <w:rPr>
          <w:rFonts w:ascii="Times New Roman" w:eastAsia="仿宋_GB2312" w:hAnsi="Times New Roman" w:cs="Times New Roman" w:hint="eastAsia"/>
          <w:sz w:val="32"/>
          <w:szCs w:val="32"/>
        </w:rPr>
        <w:t>推免文件</w:t>
      </w:r>
      <w:proofErr w:type="gramEnd"/>
      <w:r>
        <w:rPr>
          <w:rFonts w:ascii="Times New Roman" w:eastAsia="仿宋_GB2312" w:hAnsi="Times New Roman" w:cs="Times New Roman" w:hint="eastAsia"/>
          <w:sz w:val="32"/>
          <w:szCs w:val="32"/>
        </w:rPr>
        <w:t>要求的基础上，</w:t>
      </w:r>
      <w:r>
        <w:rPr>
          <w:rFonts w:ascii="Times New Roman" w:eastAsia="仿宋_GB2312" w:hAnsi="Times New Roman" w:cs="Times New Roman" w:hint="eastAsia"/>
          <w:bCs/>
          <w:kern w:val="0"/>
          <w:sz w:val="32"/>
          <w:szCs w:val="32"/>
        </w:rPr>
        <w:t>按照以下优先原则及遴选指标，计算推荐排序并</w:t>
      </w:r>
      <w:r>
        <w:rPr>
          <w:rFonts w:ascii="Times New Roman" w:eastAsia="仿宋_GB2312" w:hAnsi="Times New Roman" w:cs="Times New Roman" w:hint="eastAsia"/>
          <w:sz w:val="32"/>
          <w:szCs w:val="32"/>
        </w:rPr>
        <w:t>参加</w:t>
      </w:r>
      <w:r>
        <w:rPr>
          <w:rFonts w:ascii="Times New Roman" w:eastAsia="仿宋_GB2312" w:hAnsi="Times New Roman" w:cs="Times New Roman" w:hint="eastAsia"/>
          <w:bCs/>
          <w:kern w:val="0"/>
          <w:sz w:val="32"/>
          <w:szCs w:val="32"/>
        </w:rPr>
        <w:t>择优遴选</w:t>
      </w:r>
      <w:r>
        <w:rPr>
          <w:rFonts w:ascii="Times New Roman" w:eastAsia="仿宋_GB2312" w:hAnsi="Times New Roman" w:cs="Times New Roman" w:hint="eastAsia"/>
          <w:sz w:val="32"/>
          <w:szCs w:val="32"/>
        </w:rPr>
        <w:t>。相关成绩计算时段为：四年制本科生按一至三年级。</w:t>
      </w:r>
    </w:p>
    <w:p w14:paraId="6AC6E269" w14:textId="77777777" w:rsidR="00877D47" w:rsidRDefault="00EB0BE1">
      <w:pPr>
        <w:adjustRightInd w:val="0"/>
        <w:snapToGrid w:val="0"/>
        <w:spacing w:line="540" w:lineRule="atLeast"/>
        <w:ind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bCs/>
          <w:kern w:val="0"/>
          <w:sz w:val="32"/>
          <w:szCs w:val="32"/>
        </w:rPr>
        <w:t>下列各项指标权重值合计等于</w:t>
      </w:r>
      <w:r>
        <w:rPr>
          <w:rFonts w:ascii="Times New Roman" w:eastAsia="仿宋_GB2312" w:hAnsi="Times New Roman" w:cs="Times New Roman" w:hint="eastAsia"/>
          <w:b/>
          <w:bCs/>
          <w:kern w:val="0"/>
          <w:sz w:val="32"/>
          <w:szCs w:val="32"/>
        </w:rPr>
        <w:t>1.0</w:t>
      </w:r>
      <w:r>
        <w:rPr>
          <w:rFonts w:ascii="Times New Roman" w:eastAsia="仿宋_GB2312" w:hAnsi="Times New Roman" w:cs="Times New Roman" w:hint="eastAsia"/>
          <w:b/>
          <w:bCs/>
          <w:kern w:val="0"/>
          <w:sz w:val="32"/>
          <w:szCs w:val="32"/>
        </w:rPr>
        <w:t>。</w:t>
      </w:r>
    </w:p>
    <w:p w14:paraId="6AE8CDBA" w14:textId="77777777" w:rsidR="00877D47" w:rsidRDefault="00EB0BE1">
      <w:pPr>
        <w:adjustRightInd w:val="0"/>
        <w:snapToGrid w:val="0"/>
        <w:spacing w:line="540" w:lineRule="atLeas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（一）学生本科期间修读的课程成绩平均绩点，折算为百分制。</w:t>
      </w:r>
    </w:p>
    <w:p w14:paraId="002954E1" w14:textId="77777777" w:rsidR="00877D47" w:rsidRDefault="00EB0BE1">
      <w:pPr>
        <w:adjustRightInd w:val="0"/>
        <w:snapToGrid w:val="0"/>
        <w:spacing w:line="540" w:lineRule="atLeas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具体课程类别及范围：根据本科专业培养方案要求的所有必修、专选课程；</w:t>
      </w:r>
    </w:p>
    <w:p w14:paraId="4CA9FC67" w14:textId="77777777" w:rsidR="00877D47" w:rsidRDefault="00EB0BE1">
      <w:pPr>
        <w:adjustRightInd w:val="0"/>
        <w:snapToGrid w:val="0"/>
        <w:spacing w:line="540" w:lineRule="atLeast"/>
        <w:ind w:firstLineChars="200" w:firstLine="643"/>
        <w:rPr>
          <w:rFonts w:ascii="Times New Roman" w:eastAsia="仿宋_GB2312" w:hAnsi="Times New Roman" w:cs="Times New Roman"/>
          <w:b/>
          <w:bCs/>
          <w:kern w:val="0"/>
          <w:sz w:val="32"/>
          <w:szCs w:val="32"/>
        </w:rPr>
      </w:pPr>
      <w:r>
        <w:rPr>
          <w:rFonts w:ascii="Times New Roman" w:eastAsia="仿宋_GB2312" w:hAnsi="Times New Roman" w:cs="Times New Roman" w:hint="eastAsia"/>
          <w:b/>
          <w:bCs/>
          <w:kern w:val="0"/>
          <w:sz w:val="32"/>
          <w:szCs w:val="32"/>
        </w:rPr>
        <w:t>权重值：</w:t>
      </w:r>
      <w:r>
        <w:rPr>
          <w:rFonts w:ascii="Times New Roman" w:eastAsia="仿宋_GB2312" w:hAnsi="Times New Roman" w:cs="Times New Roman" w:hint="eastAsia"/>
          <w:b/>
          <w:bCs/>
          <w:kern w:val="0"/>
          <w:sz w:val="32"/>
          <w:szCs w:val="32"/>
        </w:rPr>
        <w:t>0.9</w:t>
      </w:r>
      <w:r>
        <w:rPr>
          <w:rFonts w:ascii="Times New Roman" w:eastAsia="仿宋_GB2312" w:hAnsi="Times New Roman" w:cs="Times New Roman" w:hint="eastAsia"/>
          <w:b/>
          <w:bCs/>
          <w:kern w:val="0"/>
          <w:sz w:val="32"/>
          <w:szCs w:val="32"/>
        </w:rPr>
        <w:t>。</w:t>
      </w:r>
    </w:p>
    <w:p w14:paraId="3044CBE5" w14:textId="77777777" w:rsidR="00877D47" w:rsidRDefault="00EB0BE1">
      <w:pPr>
        <w:adjustRightInd w:val="0"/>
        <w:snapToGrid w:val="0"/>
        <w:spacing w:line="540" w:lineRule="atLeas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（二）学生的特殊学术专长，折算为百分制。仅限学生本</w:t>
      </w:r>
      <w:proofErr w:type="gramStart"/>
      <w:r>
        <w:rPr>
          <w:rFonts w:ascii="Times New Roman" w:eastAsia="仿宋_GB2312" w:hAnsi="Times New Roman" w:cs="Times New Roman" w:hint="eastAsia"/>
          <w:bCs/>
          <w:kern w:val="0"/>
          <w:sz w:val="32"/>
          <w:szCs w:val="32"/>
        </w:rPr>
        <w:t>科阶段</w:t>
      </w:r>
      <w:proofErr w:type="gramEnd"/>
      <w:r>
        <w:rPr>
          <w:rFonts w:ascii="Times New Roman" w:eastAsia="仿宋_GB2312" w:hAnsi="Times New Roman" w:cs="Times New Roman" w:hint="eastAsia"/>
          <w:bCs/>
          <w:kern w:val="0"/>
          <w:sz w:val="32"/>
          <w:szCs w:val="32"/>
        </w:rPr>
        <w:t>作为主力成员参加与学业相关的国家级权威科研竞赛并获得下列奖励。如有参加多项活动时，就高只取一项。学生与直系亲属或学历、职称、职务明显高于本人者合作的科研成果、</w:t>
      </w:r>
      <w:r>
        <w:rPr>
          <w:rFonts w:ascii="Times New Roman" w:eastAsia="仿宋_GB2312" w:hAnsi="Times New Roman" w:cs="Times New Roman" w:hint="eastAsia"/>
          <w:bCs/>
          <w:kern w:val="0"/>
          <w:sz w:val="32"/>
          <w:szCs w:val="32"/>
        </w:rPr>
        <w:lastRenderedPageBreak/>
        <w:t>竞赛奖项等仅作为参考，不纳入计算体系。</w:t>
      </w:r>
    </w:p>
    <w:p w14:paraId="5A4ED533" w14:textId="77777777" w:rsidR="00877D47" w:rsidRDefault="00EB0BE1">
      <w:pPr>
        <w:adjustRightInd w:val="0"/>
        <w:snapToGrid w:val="0"/>
        <w:spacing w:line="540" w:lineRule="atLeas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具体赛事名称及范围：</w:t>
      </w:r>
      <w:r>
        <w:rPr>
          <w:rFonts w:ascii="Times New Roman" w:eastAsia="仿宋_GB2312" w:hAnsi="Times New Roman" w:cs="Times New Roman" w:hint="eastAsia"/>
          <w:bCs/>
          <w:kern w:val="0"/>
          <w:sz w:val="32"/>
          <w:szCs w:val="32"/>
        </w:rPr>
        <w:t xml:space="preserve">1. </w:t>
      </w:r>
      <w:r>
        <w:rPr>
          <w:rFonts w:ascii="Times New Roman" w:eastAsia="仿宋_GB2312" w:hAnsi="Times New Roman" w:cs="Times New Roman" w:hint="eastAsia"/>
          <w:bCs/>
          <w:kern w:val="0"/>
          <w:sz w:val="32"/>
          <w:szCs w:val="32"/>
        </w:rPr>
        <w:t>“挑战杯”全国大学生系列科技学术竞赛获得三等奖或以上；</w:t>
      </w:r>
      <w:r>
        <w:rPr>
          <w:rFonts w:ascii="Times New Roman" w:eastAsia="仿宋_GB2312" w:hAnsi="Times New Roman" w:cs="Times New Roman" w:hint="eastAsia"/>
          <w:bCs/>
          <w:kern w:val="0"/>
          <w:sz w:val="32"/>
          <w:szCs w:val="32"/>
        </w:rPr>
        <w:t xml:space="preserve">2. </w:t>
      </w:r>
      <w:r>
        <w:rPr>
          <w:rFonts w:ascii="Times New Roman" w:eastAsia="仿宋_GB2312" w:hAnsi="Times New Roman" w:cs="Times New Roman" w:hint="eastAsia"/>
          <w:bCs/>
          <w:kern w:val="0"/>
          <w:sz w:val="32"/>
          <w:szCs w:val="32"/>
        </w:rPr>
        <w:t>中国互联网</w:t>
      </w:r>
      <w:r>
        <w:rPr>
          <w:rFonts w:ascii="Times New Roman" w:eastAsia="仿宋_GB2312" w:hAnsi="Times New Roman" w:cs="Times New Roman" w:hint="eastAsia"/>
          <w:bCs/>
          <w:kern w:val="0"/>
          <w:sz w:val="32"/>
          <w:szCs w:val="32"/>
        </w:rPr>
        <w:t>+</w:t>
      </w:r>
      <w:r>
        <w:rPr>
          <w:rFonts w:ascii="Times New Roman" w:eastAsia="仿宋_GB2312" w:hAnsi="Times New Roman" w:cs="Times New Roman" w:hint="eastAsia"/>
          <w:bCs/>
          <w:kern w:val="0"/>
          <w:sz w:val="32"/>
          <w:szCs w:val="32"/>
        </w:rPr>
        <w:t>大学生创新创业大赛获得三等奖或以上。按照获奖等级计算本项得分：</w:t>
      </w:r>
    </w:p>
    <w:p w14:paraId="1D55EA88" w14:textId="77777777" w:rsidR="00877D47" w:rsidRDefault="00EB0BE1">
      <w:pPr>
        <w:adjustRightInd w:val="0"/>
        <w:snapToGrid w:val="0"/>
        <w:spacing w:line="540" w:lineRule="atLeas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作为主力成员获得特等奖者，记为</w:t>
      </w:r>
      <w:r>
        <w:rPr>
          <w:rFonts w:ascii="Times New Roman" w:eastAsia="仿宋_GB2312" w:hAnsi="Times New Roman" w:cs="Times New Roman" w:hint="eastAsia"/>
          <w:bCs/>
          <w:kern w:val="0"/>
          <w:sz w:val="32"/>
          <w:szCs w:val="32"/>
        </w:rPr>
        <w:t>100</w:t>
      </w:r>
      <w:r>
        <w:rPr>
          <w:rFonts w:ascii="Times New Roman" w:eastAsia="仿宋_GB2312" w:hAnsi="Times New Roman" w:cs="Times New Roman" w:hint="eastAsia"/>
          <w:bCs/>
          <w:kern w:val="0"/>
          <w:sz w:val="32"/>
          <w:szCs w:val="32"/>
        </w:rPr>
        <w:t>分；</w:t>
      </w:r>
    </w:p>
    <w:p w14:paraId="0413378E" w14:textId="77777777" w:rsidR="00877D47" w:rsidRDefault="00EB0BE1">
      <w:pPr>
        <w:adjustRightInd w:val="0"/>
        <w:snapToGrid w:val="0"/>
        <w:spacing w:line="540" w:lineRule="atLeas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作为主力成员获得一等奖者，记为</w:t>
      </w:r>
      <w:r>
        <w:rPr>
          <w:rFonts w:ascii="Times New Roman" w:eastAsia="仿宋_GB2312" w:hAnsi="Times New Roman" w:cs="Times New Roman" w:hint="eastAsia"/>
          <w:bCs/>
          <w:kern w:val="0"/>
          <w:sz w:val="32"/>
          <w:szCs w:val="32"/>
        </w:rPr>
        <w:t>90</w:t>
      </w:r>
      <w:r>
        <w:rPr>
          <w:rFonts w:ascii="Times New Roman" w:eastAsia="仿宋_GB2312" w:hAnsi="Times New Roman" w:cs="Times New Roman" w:hint="eastAsia"/>
          <w:bCs/>
          <w:kern w:val="0"/>
          <w:sz w:val="32"/>
          <w:szCs w:val="32"/>
        </w:rPr>
        <w:t>分；</w:t>
      </w:r>
    </w:p>
    <w:p w14:paraId="7046F562" w14:textId="77777777" w:rsidR="00877D47" w:rsidRDefault="00EB0BE1">
      <w:pPr>
        <w:adjustRightInd w:val="0"/>
        <w:snapToGrid w:val="0"/>
        <w:spacing w:line="540" w:lineRule="atLeas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作为主力成员获得二等奖者，记为</w:t>
      </w:r>
      <w:r>
        <w:rPr>
          <w:rFonts w:ascii="Times New Roman" w:eastAsia="仿宋_GB2312" w:hAnsi="Times New Roman" w:cs="Times New Roman" w:hint="eastAsia"/>
          <w:bCs/>
          <w:kern w:val="0"/>
          <w:sz w:val="32"/>
          <w:szCs w:val="32"/>
        </w:rPr>
        <w:t>80</w:t>
      </w:r>
      <w:r>
        <w:rPr>
          <w:rFonts w:ascii="Times New Roman" w:eastAsia="仿宋_GB2312" w:hAnsi="Times New Roman" w:cs="Times New Roman" w:hint="eastAsia"/>
          <w:bCs/>
          <w:kern w:val="0"/>
          <w:sz w:val="32"/>
          <w:szCs w:val="32"/>
        </w:rPr>
        <w:t>分；</w:t>
      </w:r>
    </w:p>
    <w:p w14:paraId="6D40B6A5" w14:textId="77777777" w:rsidR="00877D47" w:rsidRDefault="00EB0BE1">
      <w:pPr>
        <w:adjustRightInd w:val="0"/>
        <w:snapToGrid w:val="0"/>
        <w:spacing w:line="540" w:lineRule="atLeas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作为主力成员获得三等奖者，记为</w:t>
      </w:r>
      <w:r>
        <w:rPr>
          <w:rFonts w:ascii="Times New Roman" w:eastAsia="仿宋_GB2312" w:hAnsi="Times New Roman" w:cs="Times New Roman" w:hint="eastAsia"/>
          <w:bCs/>
          <w:kern w:val="0"/>
          <w:sz w:val="32"/>
          <w:szCs w:val="32"/>
        </w:rPr>
        <w:t>60</w:t>
      </w:r>
      <w:r>
        <w:rPr>
          <w:rFonts w:ascii="Times New Roman" w:eastAsia="仿宋_GB2312" w:hAnsi="Times New Roman" w:cs="Times New Roman" w:hint="eastAsia"/>
          <w:bCs/>
          <w:kern w:val="0"/>
          <w:sz w:val="32"/>
          <w:szCs w:val="32"/>
        </w:rPr>
        <w:t>分；</w:t>
      </w:r>
    </w:p>
    <w:p w14:paraId="66ABD67E" w14:textId="77777777" w:rsidR="00877D47" w:rsidRDefault="00EB0BE1">
      <w:pPr>
        <w:adjustRightInd w:val="0"/>
        <w:snapToGrid w:val="0"/>
        <w:spacing w:line="540" w:lineRule="atLeas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未有上述类型获奖者，记为</w:t>
      </w:r>
      <w:r>
        <w:rPr>
          <w:rFonts w:ascii="Times New Roman" w:eastAsia="仿宋_GB2312" w:hAnsi="Times New Roman" w:cs="Times New Roman" w:hint="eastAsia"/>
          <w:bCs/>
          <w:kern w:val="0"/>
          <w:sz w:val="32"/>
          <w:szCs w:val="32"/>
        </w:rPr>
        <w:t>0</w:t>
      </w:r>
      <w:r>
        <w:rPr>
          <w:rFonts w:ascii="Times New Roman" w:eastAsia="仿宋_GB2312" w:hAnsi="Times New Roman" w:cs="Times New Roman" w:hint="eastAsia"/>
          <w:bCs/>
          <w:kern w:val="0"/>
          <w:sz w:val="32"/>
          <w:szCs w:val="32"/>
        </w:rPr>
        <w:t>分。</w:t>
      </w:r>
    </w:p>
    <w:p w14:paraId="69509808" w14:textId="77777777" w:rsidR="00877D47" w:rsidRDefault="00EB0BE1">
      <w:pPr>
        <w:adjustRightInd w:val="0"/>
        <w:snapToGrid w:val="0"/>
        <w:spacing w:line="540" w:lineRule="atLeast"/>
        <w:ind w:firstLineChars="200" w:firstLine="643"/>
        <w:rPr>
          <w:rFonts w:ascii="Times New Roman" w:eastAsia="仿宋_GB2312" w:hAnsi="Times New Roman" w:cs="Times New Roman"/>
          <w:b/>
          <w:bCs/>
          <w:kern w:val="0"/>
          <w:sz w:val="32"/>
          <w:szCs w:val="32"/>
        </w:rPr>
      </w:pPr>
      <w:r>
        <w:rPr>
          <w:rFonts w:ascii="Times New Roman" w:eastAsia="仿宋_GB2312" w:hAnsi="Times New Roman" w:cs="Times New Roman" w:hint="eastAsia"/>
          <w:b/>
          <w:bCs/>
          <w:kern w:val="0"/>
          <w:sz w:val="32"/>
          <w:szCs w:val="32"/>
        </w:rPr>
        <w:t>权重值：</w:t>
      </w:r>
      <w:r>
        <w:rPr>
          <w:rFonts w:ascii="Times New Roman" w:eastAsia="仿宋_GB2312" w:hAnsi="Times New Roman" w:cs="Times New Roman" w:hint="eastAsia"/>
          <w:b/>
          <w:bCs/>
          <w:kern w:val="0"/>
          <w:sz w:val="32"/>
          <w:szCs w:val="32"/>
        </w:rPr>
        <w:t>0.04</w:t>
      </w:r>
      <w:r>
        <w:rPr>
          <w:rFonts w:ascii="Times New Roman" w:eastAsia="仿宋_GB2312" w:hAnsi="Times New Roman" w:cs="Times New Roman" w:hint="eastAsia"/>
          <w:b/>
          <w:bCs/>
          <w:kern w:val="0"/>
          <w:sz w:val="32"/>
          <w:szCs w:val="32"/>
        </w:rPr>
        <w:t>。</w:t>
      </w:r>
    </w:p>
    <w:p w14:paraId="53E55933" w14:textId="77777777" w:rsidR="00877D47" w:rsidRDefault="00EB0BE1">
      <w:pPr>
        <w:adjustRightInd w:val="0"/>
        <w:snapToGrid w:val="0"/>
        <w:spacing w:line="540" w:lineRule="atLeas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（三）学生在校期间参军入伍服兵役且已退役。在部队荣立二等功及以上且符合研究生报名条件的申请者可直接获得资格，不受本项指标限制。未达到上述立功者，本项成绩按百分制给予满分计算。</w:t>
      </w:r>
    </w:p>
    <w:p w14:paraId="209BE1C1" w14:textId="77777777" w:rsidR="00877D47" w:rsidRDefault="00EB0BE1">
      <w:pPr>
        <w:adjustRightInd w:val="0"/>
        <w:snapToGrid w:val="0"/>
        <w:spacing w:line="540" w:lineRule="atLeast"/>
        <w:ind w:firstLineChars="200" w:firstLine="643"/>
        <w:rPr>
          <w:rFonts w:ascii="Times New Roman" w:eastAsia="仿宋_GB2312" w:hAnsi="Times New Roman" w:cs="Times New Roman"/>
          <w:b/>
          <w:bCs/>
          <w:kern w:val="0"/>
          <w:sz w:val="32"/>
          <w:szCs w:val="32"/>
        </w:rPr>
      </w:pPr>
      <w:r>
        <w:rPr>
          <w:rFonts w:ascii="Times New Roman" w:eastAsia="仿宋_GB2312" w:hAnsi="Times New Roman" w:cs="Times New Roman" w:hint="eastAsia"/>
          <w:b/>
          <w:bCs/>
          <w:kern w:val="0"/>
          <w:sz w:val="32"/>
          <w:szCs w:val="32"/>
        </w:rPr>
        <w:t>权重值：</w:t>
      </w:r>
      <w:r>
        <w:rPr>
          <w:rFonts w:ascii="Times New Roman" w:eastAsia="仿宋_GB2312" w:hAnsi="Times New Roman" w:cs="Times New Roman" w:hint="eastAsia"/>
          <w:b/>
          <w:bCs/>
          <w:kern w:val="0"/>
          <w:sz w:val="32"/>
          <w:szCs w:val="32"/>
        </w:rPr>
        <w:t>0.03</w:t>
      </w:r>
      <w:r>
        <w:rPr>
          <w:rFonts w:ascii="Times New Roman" w:eastAsia="仿宋_GB2312" w:hAnsi="Times New Roman" w:cs="Times New Roman" w:hint="eastAsia"/>
          <w:b/>
          <w:bCs/>
          <w:kern w:val="0"/>
          <w:sz w:val="32"/>
          <w:szCs w:val="32"/>
        </w:rPr>
        <w:t>。</w:t>
      </w:r>
    </w:p>
    <w:p w14:paraId="173075FE" w14:textId="77777777" w:rsidR="00877D47" w:rsidRDefault="00EB0BE1">
      <w:pPr>
        <w:adjustRightInd w:val="0"/>
        <w:snapToGrid w:val="0"/>
        <w:spacing w:line="540" w:lineRule="atLeas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（四）学生在校期间参加国际组织实习，折算为百分制。如有参加多项活动时，就高只取一项。</w:t>
      </w:r>
    </w:p>
    <w:p w14:paraId="392B52B0" w14:textId="77777777" w:rsidR="00877D47" w:rsidRDefault="00EB0BE1">
      <w:pPr>
        <w:adjustRightInd w:val="0"/>
        <w:snapToGrid w:val="0"/>
        <w:spacing w:line="540" w:lineRule="atLeas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具体活动名称及范围：由国家留学基金委员会或政府部门资助公派参加的政治性国际组织（如联合国）或专业性国际组织（如国际营养科学联合会）的实习活动。按照</w:t>
      </w:r>
      <w:proofErr w:type="gramStart"/>
      <w:r>
        <w:rPr>
          <w:rFonts w:ascii="Times New Roman" w:eastAsia="仿宋_GB2312" w:hAnsi="Times New Roman" w:cs="Times New Roman" w:hint="eastAsia"/>
          <w:bCs/>
          <w:kern w:val="0"/>
          <w:sz w:val="32"/>
          <w:szCs w:val="32"/>
        </w:rPr>
        <w:t>实习总</w:t>
      </w:r>
      <w:proofErr w:type="gramEnd"/>
      <w:r>
        <w:rPr>
          <w:rFonts w:ascii="Times New Roman" w:eastAsia="仿宋_GB2312" w:hAnsi="Times New Roman" w:cs="Times New Roman" w:hint="eastAsia"/>
          <w:bCs/>
          <w:kern w:val="0"/>
          <w:sz w:val="32"/>
          <w:szCs w:val="32"/>
        </w:rPr>
        <w:t>时长计算本项得分：</w:t>
      </w:r>
    </w:p>
    <w:p w14:paraId="4E0FF35E" w14:textId="77777777" w:rsidR="00877D47" w:rsidRDefault="00EB0BE1">
      <w:pPr>
        <w:adjustRightInd w:val="0"/>
        <w:snapToGrid w:val="0"/>
        <w:spacing w:line="540" w:lineRule="atLeas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实习满</w:t>
      </w:r>
      <w:r>
        <w:rPr>
          <w:rFonts w:ascii="Times New Roman" w:eastAsia="仿宋_GB2312" w:hAnsi="Times New Roman" w:cs="Times New Roman" w:hint="eastAsia"/>
          <w:bCs/>
          <w:kern w:val="0"/>
          <w:sz w:val="32"/>
          <w:szCs w:val="32"/>
        </w:rPr>
        <w:t>6</w:t>
      </w:r>
      <w:r>
        <w:rPr>
          <w:rFonts w:ascii="Times New Roman" w:eastAsia="仿宋_GB2312" w:hAnsi="Times New Roman" w:cs="Times New Roman" w:hint="eastAsia"/>
          <w:bCs/>
          <w:kern w:val="0"/>
          <w:sz w:val="32"/>
          <w:szCs w:val="32"/>
        </w:rPr>
        <w:t>个月或以上者，记为</w:t>
      </w:r>
      <w:r>
        <w:rPr>
          <w:rFonts w:ascii="Times New Roman" w:eastAsia="仿宋_GB2312" w:hAnsi="Times New Roman" w:cs="Times New Roman" w:hint="eastAsia"/>
          <w:bCs/>
          <w:kern w:val="0"/>
          <w:sz w:val="32"/>
          <w:szCs w:val="32"/>
        </w:rPr>
        <w:t>100</w:t>
      </w:r>
      <w:r>
        <w:rPr>
          <w:rFonts w:ascii="Times New Roman" w:eastAsia="仿宋_GB2312" w:hAnsi="Times New Roman" w:cs="Times New Roman" w:hint="eastAsia"/>
          <w:bCs/>
          <w:kern w:val="0"/>
          <w:sz w:val="32"/>
          <w:szCs w:val="32"/>
        </w:rPr>
        <w:t>分；</w:t>
      </w:r>
    </w:p>
    <w:p w14:paraId="54F83749" w14:textId="77777777" w:rsidR="00877D47" w:rsidRDefault="00EB0BE1">
      <w:pPr>
        <w:adjustRightInd w:val="0"/>
        <w:snapToGrid w:val="0"/>
        <w:spacing w:line="540" w:lineRule="atLeas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实习满</w:t>
      </w:r>
      <w:r>
        <w:rPr>
          <w:rFonts w:ascii="Times New Roman" w:eastAsia="仿宋_GB2312" w:hAnsi="Times New Roman" w:cs="Times New Roman" w:hint="eastAsia"/>
          <w:bCs/>
          <w:kern w:val="0"/>
          <w:sz w:val="32"/>
          <w:szCs w:val="32"/>
        </w:rPr>
        <w:t>3</w:t>
      </w:r>
      <w:r>
        <w:rPr>
          <w:rFonts w:ascii="Times New Roman" w:eastAsia="仿宋_GB2312" w:hAnsi="Times New Roman" w:cs="Times New Roman" w:hint="eastAsia"/>
          <w:bCs/>
          <w:kern w:val="0"/>
          <w:sz w:val="32"/>
          <w:szCs w:val="32"/>
        </w:rPr>
        <w:t>个月，未满</w:t>
      </w:r>
      <w:r>
        <w:rPr>
          <w:rFonts w:ascii="Times New Roman" w:eastAsia="仿宋_GB2312" w:hAnsi="Times New Roman" w:cs="Times New Roman" w:hint="eastAsia"/>
          <w:bCs/>
          <w:kern w:val="0"/>
          <w:sz w:val="32"/>
          <w:szCs w:val="32"/>
        </w:rPr>
        <w:t>6</w:t>
      </w:r>
      <w:r>
        <w:rPr>
          <w:rFonts w:ascii="Times New Roman" w:eastAsia="仿宋_GB2312" w:hAnsi="Times New Roman" w:cs="Times New Roman" w:hint="eastAsia"/>
          <w:bCs/>
          <w:kern w:val="0"/>
          <w:sz w:val="32"/>
          <w:szCs w:val="32"/>
        </w:rPr>
        <w:t>个月者，记为</w:t>
      </w:r>
      <w:r>
        <w:rPr>
          <w:rFonts w:ascii="Times New Roman" w:eastAsia="仿宋_GB2312" w:hAnsi="Times New Roman" w:cs="Times New Roman" w:hint="eastAsia"/>
          <w:bCs/>
          <w:kern w:val="0"/>
          <w:sz w:val="32"/>
          <w:szCs w:val="32"/>
        </w:rPr>
        <w:t>90</w:t>
      </w:r>
      <w:r>
        <w:rPr>
          <w:rFonts w:ascii="Times New Roman" w:eastAsia="仿宋_GB2312" w:hAnsi="Times New Roman" w:cs="Times New Roman" w:hint="eastAsia"/>
          <w:bCs/>
          <w:kern w:val="0"/>
          <w:sz w:val="32"/>
          <w:szCs w:val="32"/>
        </w:rPr>
        <w:t>分；</w:t>
      </w:r>
    </w:p>
    <w:p w14:paraId="516DD910" w14:textId="77777777" w:rsidR="00877D47" w:rsidRDefault="00EB0BE1">
      <w:pPr>
        <w:adjustRightInd w:val="0"/>
        <w:snapToGrid w:val="0"/>
        <w:spacing w:line="540" w:lineRule="atLeas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lastRenderedPageBreak/>
        <w:t>实习满</w:t>
      </w:r>
      <w:r>
        <w:rPr>
          <w:rFonts w:ascii="Times New Roman" w:eastAsia="仿宋_GB2312" w:hAnsi="Times New Roman" w:cs="Times New Roman" w:hint="eastAsia"/>
          <w:bCs/>
          <w:kern w:val="0"/>
          <w:sz w:val="32"/>
          <w:szCs w:val="32"/>
        </w:rPr>
        <w:t>1</w:t>
      </w:r>
      <w:r>
        <w:rPr>
          <w:rFonts w:ascii="Times New Roman" w:eastAsia="仿宋_GB2312" w:hAnsi="Times New Roman" w:cs="Times New Roman" w:hint="eastAsia"/>
          <w:bCs/>
          <w:kern w:val="0"/>
          <w:sz w:val="32"/>
          <w:szCs w:val="32"/>
        </w:rPr>
        <w:t>个月，未满</w:t>
      </w:r>
      <w:r>
        <w:rPr>
          <w:rFonts w:ascii="Times New Roman" w:eastAsia="仿宋_GB2312" w:hAnsi="Times New Roman" w:cs="Times New Roman" w:hint="eastAsia"/>
          <w:bCs/>
          <w:kern w:val="0"/>
          <w:sz w:val="32"/>
          <w:szCs w:val="32"/>
        </w:rPr>
        <w:t>3</w:t>
      </w:r>
      <w:r>
        <w:rPr>
          <w:rFonts w:ascii="Times New Roman" w:eastAsia="仿宋_GB2312" w:hAnsi="Times New Roman" w:cs="Times New Roman" w:hint="eastAsia"/>
          <w:bCs/>
          <w:kern w:val="0"/>
          <w:sz w:val="32"/>
          <w:szCs w:val="32"/>
        </w:rPr>
        <w:t>个月者，记为</w:t>
      </w:r>
      <w:r>
        <w:rPr>
          <w:rFonts w:ascii="Times New Roman" w:eastAsia="仿宋_GB2312" w:hAnsi="Times New Roman" w:cs="Times New Roman" w:hint="eastAsia"/>
          <w:bCs/>
          <w:kern w:val="0"/>
          <w:sz w:val="32"/>
          <w:szCs w:val="32"/>
        </w:rPr>
        <w:t>80</w:t>
      </w:r>
      <w:r>
        <w:rPr>
          <w:rFonts w:ascii="Times New Roman" w:eastAsia="仿宋_GB2312" w:hAnsi="Times New Roman" w:cs="Times New Roman" w:hint="eastAsia"/>
          <w:bCs/>
          <w:kern w:val="0"/>
          <w:sz w:val="32"/>
          <w:szCs w:val="32"/>
        </w:rPr>
        <w:t>分；</w:t>
      </w:r>
    </w:p>
    <w:p w14:paraId="7E2D2A14" w14:textId="77777777" w:rsidR="00877D47" w:rsidRDefault="00EB0BE1">
      <w:pPr>
        <w:adjustRightInd w:val="0"/>
        <w:snapToGrid w:val="0"/>
        <w:spacing w:line="540" w:lineRule="atLeas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实习满</w:t>
      </w:r>
      <w:r>
        <w:rPr>
          <w:rFonts w:ascii="Times New Roman" w:eastAsia="仿宋_GB2312" w:hAnsi="Times New Roman" w:cs="Times New Roman" w:hint="eastAsia"/>
          <w:bCs/>
          <w:kern w:val="0"/>
          <w:sz w:val="32"/>
          <w:szCs w:val="32"/>
        </w:rPr>
        <w:t>2</w:t>
      </w:r>
      <w:r>
        <w:rPr>
          <w:rFonts w:ascii="Times New Roman" w:eastAsia="仿宋_GB2312" w:hAnsi="Times New Roman" w:cs="Times New Roman" w:hint="eastAsia"/>
          <w:bCs/>
          <w:kern w:val="0"/>
          <w:sz w:val="32"/>
          <w:szCs w:val="32"/>
        </w:rPr>
        <w:t>周，未满</w:t>
      </w:r>
      <w:r>
        <w:rPr>
          <w:rFonts w:ascii="Times New Roman" w:eastAsia="仿宋_GB2312" w:hAnsi="Times New Roman" w:cs="Times New Roman" w:hint="eastAsia"/>
          <w:bCs/>
          <w:kern w:val="0"/>
          <w:sz w:val="32"/>
          <w:szCs w:val="32"/>
        </w:rPr>
        <w:t>1</w:t>
      </w:r>
      <w:r>
        <w:rPr>
          <w:rFonts w:ascii="Times New Roman" w:eastAsia="仿宋_GB2312" w:hAnsi="Times New Roman" w:cs="Times New Roman" w:hint="eastAsia"/>
          <w:bCs/>
          <w:kern w:val="0"/>
          <w:sz w:val="32"/>
          <w:szCs w:val="32"/>
        </w:rPr>
        <w:t>个月者，记为</w:t>
      </w:r>
      <w:r>
        <w:rPr>
          <w:rFonts w:ascii="Times New Roman" w:eastAsia="仿宋_GB2312" w:hAnsi="Times New Roman" w:cs="Times New Roman" w:hint="eastAsia"/>
          <w:bCs/>
          <w:kern w:val="0"/>
          <w:sz w:val="32"/>
          <w:szCs w:val="32"/>
        </w:rPr>
        <w:t>60</w:t>
      </w:r>
      <w:r>
        <w:rPr>
          <w:rFonts w:ascii="Times New Roman" w:eastAsia="仿宋_GB2312" w:hAnsi="Times New Roman" w:cs="Times New Roman" w:hint="eastAsia"/>
          <w:bCs/>
          <w:kern w:val="0"/>
          <w:sz w:val="32"/>
          <w:szCs w:val="32"/>
        </w:rPr>
        <w:t>分；</w:t>
      </w:r>
    </w:p>
    <w:p w14:paraId="25B4375B" w14:textId="77777777" w:rsidR="00877D47" w:rsidRDefault="00EB0BE1">
      <w:pPr>
        <w:adjustRightInd w:val="0"/>
        <w:snapToGrid w:val="0"/>
        <w:spacing w:line="540" w:lineRule="atLeas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实习未满</w:t>
      </w:r>
      <w:r>
        <w:rPr>
          <w:rFonts w:ascii="Times New Roman" w:eastAsia="仿宋_GB2312" w:hAnsi="Times New Roman" w:cs="Times New Roman" w:hint="eastAsia"/>
          <w:bCs/>
          <w:kern w:val="0"/>
          <w:sz w:val="32"/>
          <w:szCs w:val="32"/>
        </w:rPr>
        <w:t>2</w:t>
      </w:r>
      <w:r>
        <w:rPr>
          <w:rFonts w:ascii="Times New Roman" w:eastAsia="仿宋_GB2312" w:hAnsi="Times New Roman" w:cs="Times New Roman" w:hint="eastAsia"/>
          <w:bCs/>
          <w:kern w:val="0"/>
          <w:sz w:val="32"/>
          <w:szCs w:val="32"/>
        </w:rPr>
        <w:t>周或未有参加者，记为</w:t>
      </w:r>
      <w:r>
        <w:rPr>
          <w:rFonts w:ascii="Times New Roman" w:eastAsia="仿宋_GB2312" w:hAnsi="Times New Roman" w:cs="Times New Roman" w:hint="eastAsia"/>
          <w:bCs/>
          <w:kern w:val="0"/>
          <w:sz w:val="32"/>
          <w:szCs w:val="32"/>
        </w:rPr>
        <w:t>0</w:t>
      </w:r>
      <w:r>
        <w:rPr>
          <w:rFonts w:ascii="Times New Roman" w:eastAsia="仿宋_GB2312" w:hAnsi="Times New Roman" w:cs="Times New Roman" w:hint="eastAsia"/>
          <w:bCs/>
          <w:kern w:val="0"/>
          <w:sz w:val="32"/>
          <w:szCs w:val="32"/>
        </w:rPr>
        <w:t>分。</w:t>
      </w:r>
    </w:p>
    <w:p w14:paraId="0DBC5BBA" w14:textId="77777777" w:rsidR="00877D47" w:rsidRDefault="00EB0BE1">
      <w:pPr>
        <w:adjustRightInd w:val="0"/>
        <w:snapToGrid w:val="0"/>
        <w:spacing w:line="540" w:lineRule="atLeast"/>
        <w:ind w:firstLineChars="200" w:firstLine="643"/>
        <w:rPr>
          <w:rFonts w:ascii="Times New Roman" w:eastAsia="仿宋_GB2312" w:hAnsi="Times New Roman" w:cs="Times New Roman"/>
          <w:b/>
          <w:bCs/>
          <w:kern w:val="0"/>
          <w:sz w:val="32"/>
          <w:szCs w:val="32"/>
        </w:rPr>
      </w:pPr>
      <w:r>
        <w:rPr>
          <w:rFonts w:ascii="Times New Roman" w:eastAsia="仿宋_GB2312" w:hAnsi="Times New Roman" w:cs="Times New Roman" w:hint="eastAsia"/>
          <w:b/>
          <w:bCs/>
          <w:kern w:val="0"/>
          <w:sz w:val="32"/>
          <w:szCs w:val="32"/>
        </w:rPr>
        <w:t>权重值：</w:t>
      </w:r>
      <w:r>
        <w:rPr>
          <w:rFonts w:ascii="Times New Roman" w:eastAsia="仿宋_GB2312" w:hAnsi="Times New Roman" w:cs="Times New Roman" w:hint="eastAsia"/>
          <w:b/>
          <w:bCs/>
          <w:kern w:val="0"/>
          <w:sz w:val="32"/>
          <w:szCs w:val="32"/>
        </w:rPr>
        <w:t>0.03</w:t>
      </w:r>
      <w:r>
        <w:rPr>
          <w:rFonts w:ascii="Times New Roman" w:eastAsia="仿宋_GB2312" w:hAnsi="Times New Roman" w:cs="Times New Roman" w:hint="eastAsia"/>
          <w:b/>
          <w:bCs/>
          <w:kern w:val="0"/>
          <w:sz w:val="32"/>
          <w:szCs w:val="32"/>
        </w:rPr>
        <w:t>。</w:t>
      </w:r>
    </w:p>
    <w:p w14:paraId="212FEDAF" w14:textId="77777777" w:rsidR="00877D47" w:rsidRDefault="00EB0BE1">
      <w:pPr>
        <w:adjustRightInd w:val="0"/>
        <w:snapToGrid w:val="0"/>
        <w:spacing w:line="540" w:lineRule="atLeast"/>
        <w:ind w:firstLine="643"/>
        <w:rPr>
          <w:rFonts w:ascii="Times New Roman" w:eastAsia="仿宋_GB2312" w:hAnsi="Times New Roman" w:cs="Times New Roman"/>
          <w:bCs/>
          <w:kern w:val="0"/>
          <w:sz w:val="32"/>
          <w:szCs w:val="32"/>
        </w:rPr>
      </w:pPr>
      <w:r>
        <w:rPr>
          <w:rFonts w:ascii="Times New Roman" w:eastAsia="仿宋_GB2312" w:hAnsi="Times New Roman" w:cs="Times New Roman"/>
          <w:b/>
          <w:bCs/>
          <w:kern w:val="0"/>
          <w:sz w:val="32"/>
          <w:szCs w:val="32"/>
        </w:rPr>
        <w:t>第</w:t>
      </w:r>
      <w:r>
        <w:rPr>
          <w:rFonts w:ascii="Times New Roman" w:eastAsia="仿宋_GB2312" w:hAnsi="Times New Roman" w:cs="Times New Roman" w:hint="eastAsia"/>
          <w:b/>
          <w:bCs/>
          <w:kern w:val="0"/>
          <w:sz w:val="32"/>
          <w:szCs w:val="32"/>
        </w:rPr>
        <w:t>四</w:t>
      </w:r>
      <w:r>
        <w:rPr>
          <w:rFonts w:ascii="Times New Roman" w:eastAsia="仿宋_GB2312" w:hAnsi="Times New Roman" w:cs="Times New Roman"/>
          <w:b/>
          <w:bCs/>
          <w:kern w:val="0"/>
          <w:sz w:val="32"/>
          <w:szCs w:val="32"/>
        </w:rPr>
        <w:t>条</w:t>
      </w:r>
      <w:r>
        <w:rPr>
          <w:rFonts w:ascii="Times New Roman" w:eastAsia="仿宋_GB2312" w:hAnsi="Times New Roman" w:cs="Times New Roman"/>
          <w:b/>
          <w:bCs/>
          <w:kern w:val="0"/>
          <w:sz w:val="32"/>
          <w:szCs w:val="32"/>
        </w:rPr>
        <w:t xml:space="preserve">  </w:t>
      </w:r>
      <w:r>
        <w:rPr>
          <w:rFonts w:ascii="Times New Roman" w:eastAsia="仿宋_GB2312" w:hAnsi="Times New Roman" w:cs="Times New Roman"/>
          <w:bCs/>
          <w:kern w:val="0"/>
          <w:sz w:val="32"/>
          <w:szCs w:val="32"/>
        </w:rPr>
        <w:t>本</w:t>
      </w:r>
      <w:r>
        <w:rPr>
          <w:rFonts w:ascii="Times New Roman" w:eastAsia="仿宋_GB2312" w:hAnsi="Times New Roman" w:cs="Times New Roman" w:hint="eastAsia"/>
          <w:bCs/>
          <w:kern w:val="0"/>
          <w:sz w:val="32"/>
          <w:szCs w:val="32"/>
        </w:rPr>
        <w:t>细则</w:t>
      </w:r>
      <w:r>
        <w:rPr>
          <w:rFonts w:ascii="Times New Roman" w:eastAsia="仿宋_GB2312" w:hAnsi="Times New Roman" w:cs="Times New Roman"/>
          <w:bCs/>
          <w:kern w:val="0"/>
          <w:sz w:val="32"/>
          <w:szCs w:val="32"/>
        </w:rPr>
        <w:t>经</w:t>
      </w:r>
      <w:r>
        <w:rPr>
          <w:rFonts w:ascii="Times New Roman" w:eastAsia="仿宋_GB2312" w:hAnsi="Times New Roman" w:cs="Times New Roman" w:hint="eastAsia"/>
          <w:bCs/>
          <w:kern w:val="0"/>
          <w:sz w:val="32"/>
          <w:szCs w:val="32"/>
        </w:rPr>
        <w:t>本学院</w:t>
      </w:r>
      <w:r>
        <w:rPr>
          <w:rFonts w:ascii="Times New Roman" w:eastAsia="仿宋_GB2312" w:hAnsi="Times New Roman" w:cs="Times New Roman"/>
          <w:bCs/>
          <w:kern w:val="0"/>
          <w:sz w:val="32"/>
          <w:szCs w:val="32"/>
        </w:rPr>
        <w:t>2021</w:t>
      </w:r>
      <w:r>
        <w:rPr>
          <w:rFonts w:ascii="Times New Roman" w:eastAsia="仿宋_GB2312" w:hAnsi="Times New Roman" w:cs="Times New Roman"/>
          <w:bCs/>
          <w:kern w:val="0"/>
          <w:sz w:val="32"/>
          <w:szCs w:val="32"/>
        </w:rPr>
        <w:t>年第</w:t>
      </w:r>
      <w:r>
        <w:rPr>
          <w:rFonts w:ascii="Times New Roman" w:eastAsia="仿宋_GB2312" w:hAnsi="Times New Roman" w:cs="Times New Roman" w:hint="eastAsia"/>
          <w:bCs/>
          <w:kern w:val="0"/>
          <w:sz w:val="32"/>
          <w:szCs w:val="32"/>
        </w:rPr>
        <w:t>1</w:t>
      </w:r>
      <w:r>
        <w:rPr>
          <w:rFonts w:ascii="Times New Roman" w:eastAsia="仿宋_GB2312" w:hAnsi="Times New Roman" w:cs="Times New Roman"/>
          <w:bCs/>
          <w:kern w:val="0"/>
          <w:sz w:val="32"/>
          <w:szCs w:val="32"/>
        </w:rPr>
        <w:t>0</w:t>
      </w:r>
      <w:r>
        <w:rPr>
          <w:rFonts w:ascii="Times New Roman" w:eastAsia="仿宋_GB2312" w:hAnsi="Times New Roman" w:cs="Times New Roman"/>
          <w:bCs/>
          <w:kern w:val="0"/>
          <w:sz w:val="32"/>
          <w:szCs w:val="32"/>
        </w:rPr>
        <w:t>次</w:t>
      </w:r>
      <w:r>
        <w:rPr>
          <w:rFonts w:ascii="Times New Roman" w:eastAsia="仿宋_GB2312" w:hAnsi="Times New Roman" w:cs="Times New Roman" w:hint="eastAsia"/>
          <w:bCs/>
          <w:kern w:val="0"/>
          <w:sz w:val="32"/>
          <w:szCs w:val="32"/>
        </w:rPr>
        <w:t>党政联席会</w:t>
      </w:r>
      <w:r>
        <w:rPr>
          <w:rFonts w:ascii="Times New Roman" w:eastAsia="仿宋_GB2312" w:hAnsi="Times New Roman" w:cs="Times New Roman"/>
          <w:bCs/>
          <w:kern w:val="0"/>
          <w:sz w:val="32"/>
          <w:szCs w:val="32"/>
        </w:rPr>
        <w:t>审议通过，自发布之日起执行。</w:t>
      </w:r>
    </w:p>
    <w:p w14:paraId="3E81F792" w14:textId="77777777" w:rsidR="00877D47" w:rsidRDefault="00EB0BE1">
      <w:pPr>
        <w:adjustRightInd w:val="0"/>
        <w:snapToGrid w:val="0"/>
        <w:spacing w:line="540" w:lineRule="atLeast"/>
        <w:ind w:firstLine="643"/>
        <w:rPr>
          <w:rFonts w:ascii="Times New Roman" w:eastAsia="仿宋_GB2312" w:hAnsi="Times New Roman" w:cs="Times New Roman"/>
          <w:bCs/>
          <w:kern w:val="0"/>
          <w:sz w:val="32"/>
          <w:szCs w:val="32"/>
        </w:rPr>
      </w:pPr>
      <w:r>
        <w:rPr>
          <w:rFonts w:ascii="Times New Roman" w:eastAsia="仿宋_GB2312" w:hAnsi="Times New Roman" w:cs="Times New Roman"/>
          <w:b/>
          <w:bCs/>
          <w:kern w:val="0"/>
          <w:sz w:val="32"/>
          <w:szCs w:val="32"/>
        </w:rPr>
        <w:t>第</w:t>
      </w:r>
      <w:r>
        <w:rPr>
          <w:rFonts w:ascii="Times New Roman" w:eastAsia="仿宋_GB2312" w:hAnsi="Times New Roman" w:cs="Times New Roman" w:hint="eastAsia"/>
          <w:b/>
          <w:bCs/>
          <w:kern w:val="0"/>
          <w:sz w:val="32"/>
          <w:szCs w:val="32"/>
        </w:rPr>
        <w:t>五</w:t>
      </w:r>
      <w:r>
        <w:rPr>
          <w:rFonts w:ascii="Times New Roman" w:eastAsia="仿宋_GB2312" w:hAnsi="Times New Roman" w:cs="Times New Roman"/>
          <w:b/>
          <w:bCs/>
          <w:kern w:val="0"/>
          <w:sz w:val="32"/>
          <w:szCs w:val="32"/>
        </w:rPr>
        <w:t>条</w:t>
      </w:r>
      <w:r>
        <w:rPr>
          <w:rFonts w:ascii="Times New Roman" w:eastAsia="仿宋_GB2312" w:hAnsi="Times New Roman" w:cs="Times New Roman"/>
          <w:b/>
          <w:bCs/>
          <w:kern w:val="0"/>
          <w:sz w:val="32"/>
          <w:szCs w:val="32"/>
        </w:rPr>
        <w:t xml:space="preserve">  </w:t>
      </w:r>
      <w:r>
        <w:rPr>
          <w:rFonts w:ascii="Times New Roman" w:eastAsia="仿宋_GB2312" w:hAnsi="Times New Roman" w:cs="Times New Roman"/>
          <w:bCs/>
          <w:kern w:val="0"/>
          <w:sz w:val="32"/>
          <w:szCs w:val="32"/>
        </w:rPr>
        <w:t>本</w:t>
      </w:r>
      <w:r>
        <w:rPr>
          <w:rFonts w:ascii="Times New Roman" w:eastAsia="仿宋_GB2312" w:hAnsi="Times New Roman" w:cs="Times New Roman" w:hint="eastAsia"/>
          <w:bCs/>
          <w:kern w:val="0"/>
          <w:sz w:val="32"/>
          <w:szCs w:val="32"/>
        </w:rPr>
        <w:t>细则</w:t>
      </w:r>
      <w:r>
        <w:rPr>
          <w:rFonts w:ascii="Times New Roman" w:eastAsia="仿宋_GB2312" w:hAnsi="Times New Roman" w:cs="Times New Roman"/>
          <w:bCs/>
          <w:kern w:val="0"/>
          <w:sz w:val="32"/>
          <w:szCs w:val="32"/>
        </w:rPr>
        <w:t>由本</w:t>
      </w:r>
      <w:proofErr w:type="gramStart"/>
      <w:r>
        <w:rPr>
          <w:rFonts w:ascii="Times New Roman" w:eastAsia="仿宋_GB2312" w:hAnsi="Times New Roman" w:cs="Times New Roman" w:hint="eastAsia"/>
          <w:bCs/>
          <w:kern w:val="0"/>
          <w:sz w:val="32"/>
          <w:szCs w:val="32"/>
        </w:rPr>
        <w:t>学院推免工作</w:t>
      </w:r>
      <w:proofErr w:type="gramEnd"/>
      <w:r>
        <w:rPr>
          <w:rFonts w:ascii="Times New Roman" w:eastAsia="仿宋_GB2312" w:hAnsi="Times New Roman" w:cs="Times New Roman" w:hint="eastAsia"/>
          <w:bCs/>
          <w:kern w:val="0"/>
          <w:sz w:val="32"/>
          <w:szCs w:val="32"/>
        </w:rPr>
        <w:t>小组</w:t>
      </w:r>
      <w:r>
        <w:rPr>
          <w:rFonts w:ascii="Times New Roman" w:eastAsia="仿宋_GB2312" w:hAnsi="Times New Roman" w:cs="Times New Roman"/>
          <w:bCs/>
          <w:kern w:val="0"/>
          <w:sz w:val="32"/>
          <w:szCs w:val="32"/>
        </w:rPr>
        <w:t>负责解释。</w:t>
      </w:r>
    </w:p>
    <w:p w14:paraId="1B0376DB" w14:textId="77777777" w:rsidR="00877D47" w:rsidRDefault="00877D47">
      <w:pPr>
        <w:adjustRightInd w:val="0"/>
        <w:snapToGrid w:val="0"/>
        <w:spacing w:line="540" w:lineRule="atLeast"/>
        <w:rPr>
          <w:rFonts w:ascii="Times New Roman" w:eastAsia="仿宋_GB2312" w:hAnsi="Times New Roman" w:cs="Times New Roman"/>
          <w:bCs/>
          <w:kern w:val="0"/>
          <w:sz w:val="32"/>
          <w:szCs w:val="32"/>
        </w:rPr>
      </w:pPr>
    </w:p>
    <w:p w14:paraId="6EF368BA" w14:textId="77777777" w:rsidR="00877D47" w:rsidRDefault="00877D47">
      <w:pPr>
        <w:adjustRightInd w:val="0"/>
        <w:snapToGrid w:val="0"/>
        <w:spacing w:line="540" w:lineRule="atLeast"/>
        <w:rPr>
          <w:rFonts w:ascii="Times New Roman" w:eastAsia="仿宋_GB2312" w:hAnsi="Times New Roman" w:cs="Times New Roman"/>
          <w:bCs/>
          <w:kern w:val="0"/>
          <w:sz w:val="32"/>
          <w:szCs w:val="32"/>
        </w:rPr>
      </w:pPr>
    </w:p>
    <w:sectPr w:rsidR="00877D47">
      <w:footerReference w:type="even" r:id="rId7"/>
      <w:pgSz w:w="11906" w:h="16838"/>
      <w:pgMar w:top="2098" w:right="1588" w:bottom="2041" w:left="1588" w:header="851" w:footer="164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11F05E" w14:textId="77777777" w:rsidR="00A5254B" w:rsidRDefault="00A5254B">
      <w:r>
        <w:separator/>
      </w:r>
    </w:p>
  </w:endnote>
  <w:endnote w:type="continuationSeparator" w:id="0">
    <w:p w14:paraId="242890B1" w14:textId="77777777" w:rsidR="00A5254B" w:rsidRDefault="00A52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3E827" w14:textId="77777777" w:rsidR="00877D47" w:rsidRDefault="00877D47">
    <w:pPr>
      <w:pStyle w:val="a9"/>
      <w:ind w:firstLineChars="200" w:firstLine="560"/>
      <w:rPr>
        <w:rFonts w:ascii="Times New Roman" w:hAnsi="Times New Roman" w:cs="Times New Roman"/>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9D40C" w14:textId="77777777" w:rsidR="00A5254B" w:rsidRDefault="00A5254B">
      <w:r>
        <w:separator/>
      </w:r>
    </w:p>
  </w:footnote>
  <w:footnote w:type="continuationSeparator" w:id="0">
    <w:p w14:paraId="4E965D8F" w14:textId="77777777" w:rsidR="00A5254B" w:rsidRDefault="00A525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6CE"/>
    <w:rsid w:val="0000270C"/>
    <w:rsid w:val="0001299F"/>
    <w:rsid w:val="0002347D"/>
    <w:rsid w:val="00024FCA"/>
    <w:rsid w:val="00025218"/>
    <w:rsid w:val="00027748"/>
    <w:rsid w:val="000322CC"/>
    <w:rsid w:val="000332DB"/>
    <w:rsid w:val="00034832"/>
    <w:rsid w:val="00034F4C"/>
    <w:rsid w:val="00046955"/>
    <w:rsid w:val="000617F9"/>
    <w:rsid w:val="00062A4D"/>
    <w:rsid w:val="0008086B"/>
    <w:rsid w:val="000A5E2D"/>
    <w:rsid w:val="000C472F"/>
    <w:rsid w:val="000C67E6"/>
    <w:rsid w:val="000E1F60"/>
    <w:rsid w:val="000E5B7B"/>
    <w:rsid w:val="00102BF6"/>
    <w:rsid w:val="001041D5"/>
    <w:rsid w:val="00106702"/>
    <w:rsid w:val="00111221"/>
    <w:rsid w:val="00117687"/>
    <w:rsid w:val="001202AB"/>
    <w:rsid w:val="00127CA5"/>
    <w:rsid w:val="00160A0E"/>
    <w:rsid w:val="001627EF"/>
    <w:rsid w:val="00166D3E"/>
    <w:rsid w:val="001744F6"/>
    <w:rsid w:val="00197559"/>
    <w:rsid w:val="001A0666"/>
    <w:rsid w:val="001A25B3"/>
    <w:rsid w:val="001A31F3"/>
    <w:rsid w:val="001B1D44"/>
    <w:rsid w:val="001C01B3"/>
    <w:rsid w:val="001D208C"/>
    <w:rsid w:val="001D61DB"/>
    <w:rsid w:val="001E42A6"/>
    <w:rsid w:val="001E78BD"/>
    <w:rsid w:val="002029C8"/>
    <w:rsid w:val="00210FDB"/>
    <w:rsid w:val="0023758F"/>
    <w:rsid w:val="002376CB"/>
    <w:rsid w:val="00243D40"/>
    <w:rsid w:val="0025776E"/>
    <w:rsid w:val="00260DE0"/>
    <w:rsid w:val="002762E5"/>
    <w:rsid w:val="00284D56"/>
    <w:rsid w:val="00295878"/>
    <w:rsid w:val="002A7808"/>
    <w:rsid w:val="002B2346"/>
    <w:rsid w:val="002B7158"/>
    <w:rsid w:val="002C3020"/>
    <w:rsid w:val="002D140B"/>
    <w:rsid w:val="002D1CDD"/>
    <w:rsid w:val="002D7053"/>
    <w:rsid w:val="002F0949"/>
    <w:rsid w:val="00307637"/>
    <w:rsid w:val="00312C18"/>
    <w:rsid w:val="00322340"/>
    <w:rsid w:val="00322AAF"/>
    <w:rsid w:val="00323B74"/>
    <w:rsid w:val="00346449"/>
    <w:rsid w:val="003535FF"/>
    <w:rsid w:val="0036323C"/>
    <w:rsid w:val="00364902"/>
    <w:rsid w:val="00370EDB"/>
    <w:rsid w:val="0037491C"/>
    <w:rsid w:val="00374AA3"/>
    <w:rsid w:val="0037708E"/>
    <w:rsid w:val="003836F4"/>
    <w:rsid w:val="00390DDD"/>
    <w:rsid w:val="00392012"/>
    <w:rsid w:val="00392421"/>
    <w:rsid w:val="003A77D4"/>
    <w:rsid w:val="003B08BA"/>
    <w:rsid w:val="003B5518"/>
    <w:rsid w:val="003B643A"/>
    <w:rsid w:val="003B6AB2"/>
    <w:rsid w:val="003C197D"/>
    <w:rsid w:val="003D0F66"/>
    <w:rsid w:val="003D34B2"/>
    <w:rsid w:val="003D3F35"/>
    <w:rsid w:val="003E34AE"/>
    <w:rsid w:val="003E706F"/>
    <w:rsid w:val="003F3267"/>
    <w:rsid w:val="003F3BE1"/>
    <w:rsid w:val="00407362"/>
    <w:rsid w:val="0041194A"/>
    <w:rsid w:val="00411BFB"/>
    <w:rsid w:val="004325E6"/>
    <w:rsid w:val="00436152"/>
    <w:rsid w:val="00445754"/>
    <w:rsid w:val="00447E42"/>
    <w:rsid w:val="00450DC4"/>
    <w:rsid w:val="0045198B"/>
    <w:rsid w:val="00474EBB"/>
    <w:rsid w:val="004817DE"/>
    <w:rsid w:val="00495AB6"/>
    <w:rsid w:val="004979EE"/>
    <w:rsid w:val="004A15F3"/>
    <w:rsid w:val="004C0B25"/>
    <w:rsid w:val="004C6333"/>
    <w:rsid w:val="004C6929"/>
    <w:rsid w:val="004D151A"/>
    <w:rsid w:val="004F2494"/>
    <w:rsid w:val="005020B6"/>
    <w:rsid w:val="005056DB"/>
    <w:rsid w:val="005169FC"/>
    <w:rsid w:val="00534B25"/>
    <w:rsid w:val="005363B4"/>
    <w:rsid w:val="00537133"/>
    <w:rsid w:val="005446CE"/>
    <w:rsid w:val="00544E89"/>
    <w:rsid w:val="0056494F"/>
    <w:rsid w:val="005672E6"/>
    <w:rsid w:val="00580CD6"/>
    <w:rsid w:val="00584338"/>
    <w:rsid w:val="005917D5"/>
    <w:rsid w:val="005A2B26"/>
    <w:rsid w:val="005A3198"/>
    <w:rsid w:val="005A4AF4"/>
    <w:rsid w:val="005A5454"/>
    <w:rsid w:val="005A61B4"/>
    <w:rsid w:val="005C50F6"/>
    <w:rsid w:val="005D0D59"/>
    <w:rsid w:val="005D68AD"/>
    <w:rsid w:val="005E0EE1"/>
    <w:rsid w:val="005E5861"/>
    <w:rsid w:val="005F1632"/>
    <w:rsid w:val="005F4854"/>
    <w:rsid w:val="00600903"/>
    <w:rsid w:val="00611B7B"/>
    <w:rsid w:val="00612D90"/>
    <w:rsid w:val="00637F54"/>
    <w:rsid w:val="00644A44"/>
    <w:rsid w:val="00653C9F"/>
    <w:rsid w:val="00655BE6"/>
    <w:rsid w:val="00656690"/>
    <w:rsid w:val="00660463"/>
    <w:rsid w:val="006878C9"/>
    <w:rsid w:val="0069416A"/>
    <w:rsid w:val="00697EB9"/>
    <w:rsid w:val="006A2882"/>
    <w:rsid w:val="006A5248"/>
    <w:rsid w:val="006A7712"/>
    <w:rsid w:val="006A7C0A"/>
    <w:rsid w:val="006B2DBD"/>
    <w:rsid w:val="006B79B7"/>
    <w:rsid w:val="006C3A05"/>
    <w:rsid w:val="006C55D8"/>
    <w:rsid w:val="006E0D2C"/>
    <w:rsid w:val="006E7257"/>
    <w:rsid w:val="00701024"/>
    <w:rsid w:val="00701A23"/>
    <w:rsid w:val="00702C60"/>
    <w:rsid w:val="00710B59"/>
    <w:rsid w:val="00711516"/>
    <w:rsid w:val="00711967"/>
    <w:rsid w:val="00720785"/>
    <w:rsid w:val="00756007"/>
    <w:rsid w:val="007639EC"/>
    <w:rsid w:val="00784EBD"/>
    <w:rsid w:val="0079026D"/>
    <w:rsid w:val="00790582"/>
    <w:rsid w:val="007A5E4A"/>
    <w:rsid w:val="007C5511"/>
    <w:rsid w:val="007E15AE"/>
    <w:rsid w:val="00800297"/>
    <w:rsid w:val="00801A48"/>
    <w:rsid w:val="008131DA"/>
    <w:rsid w:val="0081767B"/>
    <w:rsid w:val="0083074F"/>
    <w:rsid w:val="00833118"/>
    <w:rsid w:val="008421F5"/>
    <w:rsid w:val="008432F7"/>
    <w:rsid w:val="008457B5"/>
    <w:rsid w:val="008525C2"/>
    <w:rsid w:val="00873BAC"/>
    <w:rsid w:val="00875074"/>
    <w:rsid w:val="00877D47"/>
    <w:rsid w:val="00885CED"/>
    <w:rsid w:val="008944FA"/>
    <w:rsid w:val="008B68B5"/>
    <w:rsid w:val="008C6502"/>
    <w:rsid w:val="008D4EFF"/>
    <w:rsid w:val="008F16C5"/>
    <w:rsid w:val="008F2EB5"/>
    <w:rsid w:val="00902A72"/>
    <w:rsid w:val="009036A4"/>
    <w:rsid w:val="00921AD1"/>
    <w:rsid w:val="0093131F"/>
    <w:rsid w:val="00934848"/>
    <w:rsid w:val="0093654D"/>
    <w:rsid w:val="009501CF"/>
    <w:rsid w:val="0095121C"/>
    <w:rsid w:val="009753B2"/>
    <w:rsid w:val="009764A5"/>
    <w:rsid w:val="00984071"/>
    <w:rsid w:val="009874C2"/>
    <w:rsid w:val="00995F7B"/>
    <w:rsid w:val="009A021E"/>
    <w:rsid w:val="009B5D55"/>
    <w:rsid w:val="009B6F44"/>
    <w:rsid w:val="009C367C"/>
    <w:rsid w:val="009D1F0C"/>
    <w:rsid w:val="009E1764"/>
    <w:rsid w:val="009E2734"/>
    <w:rsid w:val="009F3946"/>
    <w:rsid w:val="00A05D7D"/>
    <w:rsid w:val="00A16A99"/>
    <w:rsid w:val="00A23CAD"/>
    <w:rsid w:val="00A252B7"/>
    <w:rsid w:val="00A279A2"/>
    <w:rsid w:val="00A344A8"/>
    <w:rsid w:val="00A36EFF"/>
    <w:rsid w:val="00A37214"/>
    <w:rsid w:val="00A52171"/>
    <w:rsid w:val="00A5254B"/>
    <w:rsid w:val="00A80299"/>
    <w:rsid w:val="00A9253F"/>
    <w:rsid w:val="00A938D8"/>
    <w:rsid w:val="00AB2AED"/>
    <w:rsid w:val="00AB5D24"/>
    <w:rsid w:val="00AB6EAC"/>
    <w:rsid w:val="00AC52C2"/>
    <w:rsid w:val="00AD21CA"/>
    <w:rsid w:val="00AD48C1"/>
    <w:rsid w:val="00AD4CF1"/>
    <w:rsid w:val="00AE4E6C"/>
    <w:rsid w:val="00AF0DBD"/>
    <w:rsid w:val="00AF3347"/>
    <w:rsid w:val="00AF4E30"/>
    <w:rsid w:val="00B00A88"/>
    <w:rsid w:val="00B02ECE"/>
    <w:rsid w:val="00B06FCE"/>
    <w:rsid w:val="00B3695E"/>
    <w:rsid w:val="00B47425"/>
    <w:rsid w:val="00B518D4"/>
    <w:rsid w:val="00B54ADE"/>
    <w:rsid w:val="00B56B42"/>
    <w:rsid w:val="00B638EC"/>
    <w:rsid w:val="00B70D47"/>
    <w:rsid w:val="00B72492"/>
    <w:rsid w:val="00B751AC"/>
    <w:rsid w:val="00B837FF"/>
    <w:rsid w:val="00B858A6"/>
    <w:rsid w:val="00B939B7"/>
    <w:rsid w:val="00BA4BFC"/>
    <w:rsid w:val="00BC4B00"/>
    <w:rsid w:val="00BD235C"/>
    <w:rsid w:val="00BD47C7"/>
    <w:rsid w:val="00BD642F"/>
    <w:rsid w:val="00BE72D0"/>
    <w:rsid w:val="00BF25C2"/>
    <w:rsid w:val="00C057B3"/>
    <w:rsid w:val="00C16F80"/>
    <w:rsid w:val="00C2193A"/>
    <w:rsid w:val="00C30DA3"/>
    <w:rsid w:val="00C3307F"/>
    <w:rsid w:val="00C343AB"/>
    <w:rsid w:val="00C4527B"/>
    <w:rsid w:val="00C801E5"/>
    <w:rsid w:val="00C83C84"/>
    <w:rsid w:val="00C92019"/>
    <w:rsid w:val="00CA6224"/>
    <w:rsid w:val="00D04727"/>
    <w:rsid w:val="00D11B67"/>
    <w:rsid w:val="00D13B6B"/>
    <w:rsid w:val="00D14AA6"/>
    <w:rsid w:val="00D31C34"/>
    <w:rsid w:val="00D51F0B"/>
    <w:rsid w:val="00D7054B"/>
    <w:rsid w:val="00D70B89"/>
    <w:rsid w:val="00D807A6"/>
    <w:rsid w:val="00D81672"/>
    <w:rsid w:val="00D8554E"/>
    <w:rsid w:val="00DA220A"/>
    <w:rsid w:val="00DA55C3"/>
    <w:rsid w:val="00DA6DC0"/>
    <w:rsid w:val="00DB398B"/>
    <w:rsid w:val="00DC0668"/>
    <w:rsid w:val="00DC09BA"/>
    <w:rsid w:val="00DD450D"/>
    <w:rsid w:val="00DD75E7"/>
    <w:rsid w:val="00DE0514"/>
    <w:rsid w:val="00DE2B0B"/>
    <w:rsid w:val="00DF09BD"/>
    <w:rsid w:val="00DF3815"/>
    <w:rsid w:val="00E05146"/>
    <w:rsid w:val="00E113B2"/>
    <w:rsid w:val="00E12E30"/>
    <w:rsid w:val="00E2107B"/>
    <w:rsid w:val="00E22359"/>
    <w:rsid w:val="00E23272"/>
    <w:rsid w:val="00E532AC"/>
    <w:rsid w:val="00E64C5A"/>
    <w:rsid w:val="00E66F0E"/>
    <w:rsid w:val="00E70F1B"/>
    <w:rsid w:val="00E81038"/>
    <w:rsid w:val="00E8206B"/>
    <w:rsid w:val="00E83C4F"/>
    <w:rsid w:val="00E86751"/>
    <w:rsid w:val="00E869D7"/>
    <w:rsid w:val="00E872B2"/>
    <w:rsid w:val="00EA16D2"/>
    <w:rsid w:val="00EA27AB"/>
    <w:rsid w:val="00EA4313"/>
    <w:rsid w:val="00EB0BE1"/>
    <w:rsid w:val="00EB3367"/>
    <w:rsid w:val="00EB650E"/>
    <w:rsid w:val="00ED7AE1"/>
    <w:rsid w:val="00EF033C"/>
    <w:rsid w:val="00EF04C0"/>
    <w:rsid w:val="00EF598A"/>
    <w:rsid w:val="00F14327"/>
    <w:rsid w:val="00F25AA5"/>
    <w:rsid w:val="00F311E2"/>
    <w:rsid w:val="00F326EB"/>
    <w:rsid w:val="00F34C28"/>
    <w:rsid w:val="00F417DC"/>
    <w:rsid w:val="00F50D06"/>
    <w:rsid w:val="00F53320"/>
    <w:rsid w:val="00F71481"/>
    <w:rsid w:val="00F85796"/>
    <w:rsid w:val="00F90EA5"/>
    <w:rsid w:val="00F96E97"/>
    <w:rsid w:val="00F97342"/>
    <w:rsid w:val="00FA301E"/>
    <w:rsid w:val="00FB6392"/>
    <w:rsid w:val="00FC369E"/>
    <w:rsid w:val="00FD73B0"/>
    <w:rsid w:val="00FE2ADE"/>
    <w:rsid w:val="00FE5F8C"/>
    <w:rsid w:val="00FE7393"/>
    <w:rsid w:val="00FE7FC9"/>
    <w:rsid w:val="00FF753B"/>
    <w:rsid w:val="00FF7DF0"/>
    <w:rsid w:val="21810373"/>
    <w:rsid w:val="25746224"/>
    <w:rsid w:val="2F472F6D"/>
    <w:rsid w:val="44AE0556"/>
    <w:rsid w:val="513315C6"/>
    <w:rsid w:val="59D84E50"/>
    <w:rsid w:val="5A157FF1"/>
    <w:rsid w:val="66545B63"/>
    <w:rsid w:val="6DBB5439"/>
    <w:rsid w:val="6F884D8A"/>
    <w:rsid w:val="75084C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6705144-8961-4B3C-8077-3988AA6C2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Date"/>
    <w:basedOn w:val="a"/>
    <w:next w:val="a"/>
    <w:link w:val="a6"/>
    <w:uiPriority w:val="99"/>
    <w:semiHidden/>
    <w:unhideWhenUsed/>
    <w:pPr>
      <w:ind w:leftChars="2500" w:left="10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3"/>
    <w:next w:val="a3"/>
    <w:link w:val="ae"/>
    <w:uiPriority w:val="99"/>
    <w:semiHidden/>
    <w:unhideWhenUsed/>
    <w:rPr>
      <w:b/>
      <w:bCs/>
    </w:rPr>
  </w:style>
  <w:style w:type="character" w:styleId="af">
    <w:name w:val="annotation reference"/>
    <w:basedOn w:val="a0"/>
    <w:uiPriority w:val="99"/>
    <w:semiHidden/>
    <w:unhideWhenUsed/>
    <w:rPr>
      <w:sz w:val="21"/>
      <w:szCs w:val="21"/>
    </w:rPr>
  </w:style>
  <w:style w:type="character" w:customStyle="1" w:styleId="ac">
    <w:name w:val="页眉 字符"/>
    <w:basedOn w:val="a0"/>
    <w:link w:val="ab"/>
    <w:uiPriority w:val="99"/>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rPr>
      <w:sz w:val="18"/>
      <w:szCs w:val="18"/>
    </w:rPr>
  </w:style>
  <w:style w:type="character" w:customStyle="1" w:styleId="a6">
    <w:name w:val="日期 字符"/>
    <w:basedOn w:val="a0"/>
    <w:link w:val="a5"/>
    <w:uiPriority w:val="99"/>
    <w:semiHidden/>
  </w:style>
  <w:style w:type="character" w:customStyle="1" w:styleId="a4">
    <w:name w:val="批注文字 字符"/>
    <w:basedOn w:val="a0"/>
    <w:link w:val="a3"/>
    <w:uiPriority w:val="99"/>
    <w:semiHidden/>
    <w:rPr>
      <w:kern w:val="2"/>
      <w:sz w:val="21"/>
      <w:szCs w:val="22"/>
    </w:rPr>
  </w:style>
  <w:style w:type="character" w:customStyle="1" w:styleId="ae">
    <w:name w:val="批注主题 字符"/>
    <w:basedOn w:val="a4"/>
    <w:link w:val="ad"/>
    <w:uiPriority w:val="99"/>
    <w:semiHidden/>
    <w:rPr>
      <w:b/>
      <w:bCs/>
      <w:kern w:val="2"/>
      <w:sz w:val="21"/>
      <w:szCs w:val="22"/>
    </w:rPr>
  </w:style>
  <w:style w:type="paragraph" w:styleId="af0">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1D1E5-F039-44DD-9DA0-435544AA7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162</Words>
  <Characters>929</Characters>
  <Application>Microsoft Office Word</Application>
  <DocSecurity>0</DocSecurity>
  <Lines>7</Lines>
  <Paragraphs>2</Paragraphs>
  <ScaleCrop>false</ScaleCrop>
  <Company>微软中国</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6v6</dc:creator>
  <cp:lastModifiedBy>HP</cp:lastModifiedBy>
  <cp:revision>114</cp:revision>
  <cp:lastPrinted>2021-01-28T03:44:00Z</cp:lastPrinted>
  <dcterms:created xsi:type="dcterms:W3CDTF">2021-01-03T07:16:00Z</dcterms:created>
  <dcterms:modified xsi:type="dcterms:W3CDTF">2025-03-14T02:51:00Z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eyJoZGlkIjoiOThkMzkyM2ZkMjJjODljNjc2N2FmYWMwZjljOTJmM2MiLCJ1c2VySWQiOiI2NDAwMDgxODMifQ==</vt:lpwstr>
  </property>
  <property fmtid="{D5CDD505-2E9C-101B-9397-08002B2CF9AE}" pid="4" name="ICV">
    <vt:lpwstr>ACA82EEEEC394F08B738CB863844B765_13</vt:lpwstr>
  </property>
</Properties>
</file>