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E4A5" w14:textId="77777777" w:rsidR="00AB3CAE" w:rsidRPr="006A6B44" w:rsidRDefault="00AB3CAE" w:rsidP="00CA6AC8">
      <w:pPr>
        <w:ind w:firstLineChars="100" w:firstLine="520"/>
        <w:rPr>
          <w:rFonts w:ascii="方正小标宋简体" w:eastAsia="方正小标宋简体"/>
          <w:b/>
          <w:color w:val="FF0000"/>
          <w:sz w:val="52"/>
          <w:szCs w:val="52"/>
        </w:rPr>
      </w:pPr>
      <w:r w:rsidRPr="006A6B44">
        <w:rPr>
          <w:rFonts w:ascii="方正小标宋简体" w:eastAsia="方正小标宋简体" w:hint="eastAsia"/>
          <w:b/>
          <w:color w:val="FF0000"/>
          <w:sz w:val="52"/>
          <w:szCs w:val="52"/>
        </w:rPr>
        <w:t>中山大学材料科学与工程学院</w:t>
      </w:r>
    </w:p>
    <w:p w14:paraId="5FD47F28" w14:textId="77777777" w:rsidR="00564FEE" w:rsidRDefault="0034195C" w:rsidP="00C44705">
      <w:pPr>
        <w:rPr>
          <w:rFonts w:ascii="仿宋" w:eastAsia="仿宋" w:hAnsi="仿宋"/>
          <w:sz w:val="32"/>
          <w:szCs w:val="32"/>
        </w:rPr>
      </w:pPr>
      <w:r w:rsidRPr="0034195C">
        <w:rPr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9F3AD" wp14:editId="0005F0C5">
                <wp:simplePos x="0" y="0"/>
                <wp:positionH relativeFrom="column">
                  <wp:posOffset>-50800</wp:posOffset>
                </wp:positionH>
                <wp:positionV relativeFrom="paragraph">
                  <wp:posOffset>142240</wp:posOffset>
                </wp:positionV>
                <wp:extent cx="5295900" cy="50800"/>
                <wp:effectExtent l="0" t="19050" r="19050" b="2540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50800"/>
                          <a:chOff x="754" y="3190"/>
                          <a:chExt cx="9693" cy="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754" y="319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54" y="327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9635A" id="组合 1" o:spid="_x0000_s1026" style="position:absolute;left:0;text-align:left;margin-left:-4pt;margin-top:11.2pt;width:417pt;height:4pt;z-index:251659264" coordorigin="754,3190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">
                <v:line id="Line 3" o:spid="_x0000_s1027" style="position:absolute;visibility:visible;mso-wrap-style:square" from="754,3190" to="10447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4" o:spid="_x0000_s1028" style="position:absolute;visibility:visible;mso-wrap-style:square" from="754,3270" to="10447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</w:p>
    <w:p w14:paraId="761F0D0D" w14:textId="77777777" w:rsidR="00AB3CAE" w:rsidRPr="00564FEE" w:rsidRDefault="009C7BAD" w:rsidP="00C44705">
      <w:pPr>
        <w:rPr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564FEE">
        <w:rPr>
          <w:rFonts w:ascii="仿宋" w:eastAsia="仿宋" w:hAnsi="仿宋"/>
          <w:sz w:val="32"/>
          <w:szCs w:val="32"/>
        </w:rPr>
        <w:t xml:space="preserve">    </w:t>
      </w:r>
      <w:r w:rsidRPr="0034195C">
        <w:rPr>
          <w:rFonts w:ascii="仿宋" w:eastAsia="仿宋" w:hAnsi="仿宋" w:hint="eastAsia"/>
          <w:sz w:val="32"/>
          <w:szCs w:val="32"/>
        </w:rPr>
        <w:t>材料学工【</w:t>
      </w:r>
      <w:r w:rsidR="006A6B44" w:rsidRPr="0034195C">
        <w:rPr>
          <w:rFonts w:ascii="仿宋" w:eastAsia="仿宋" w:hAnsi="仿宋" w:hint="eastAsia"/>
          <w:sz w:val="32"/>
          <w:szCs w:val="32"/>
        </w:rPr>
        <w:t>2018</w:t>
      </w:r>
      <w:r w:rsidRPr="0034195C">
        <w:rPr>
          <w:rFonts w:ascii="仿宋" w:eastAsia="仿宋" w:hAnsi="仿宋" w:hint="eastAsia"/>
          <w:sz w:val="32"/>
          <w:szCs w:val="32"/>
        </w:rPr>
        <w:t>】</w:t>
      </w:r>
      <w:r w:rsidR="006A6B44" w:rsidRPr="0034195C">
        <w:rPr>
          <w:rFonts w:ascii="仿宋" w:eastAsia="仿宋" w:hAnsi="仿宋" w:hint="eastAsia"/>
          <w:sz w:val="32"/>
          <w:szCs w:val="32"/>
        </w:rPr>
        <w:t>1</w:t>
      </w:r>
      <w:r w:rsidRPr="0034195C">
        <w:rPr>
          <w:rFonts w:ascii="仿宋" w:eastAsia="仿宋" w:hAnsi="仿宋" w:hint="eastAsia"/>
          <w:sz w:val="32"/>
          <w:szCs w:val="32"/>
        </w:rPr>
        <w:t>号</w:t>
      </w:r>
    </w:p>
    <w:p w14:paraId="20449EAA" w14:textId="77777777" w:rsidR="00AB3CAE" w:rsidRDefault="00AB3CAE" w:rsidP="00CA6AC8">
      <w:pPr>
        <w:tabs>
          <w:tab w:val="left" w:pos="8222"/>
        </w:tabs>
        <w:spacing w:line="560" w:lineRule="exact"/>
        <w:ind w:firstLineChars="100" w:firstLine="360"/>
        <w:rPr>
          <w:rFonts w:ascii="方正小标宋简体" w:eastAsia="方正小标宋简体" w:hAnsi="仿宋"/>
          <w:b/>
          <w:color w:val="000000" w:themeColor="text1"/>
          <w:sz w:val="36"/>
          <w:szCs w:val="36"/>
        </w:rPr>
      </w:pPr>
      <w:r w:rsidRPr="001C37A5"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>材料科学与工程学院</w:t>
      </w:r>
      <w:r w:rsidRPr="001C37A5">
        <w:rPr>
          <w:rFonts w:ascii="方正小标宋简体" w:eastAsia="方正小标宋简体" w:hAnsi="仿宋"/>
          <w:b/>
          <w:color w:val="000000" w:themeColor="text1"/>
          <w:sz w:val="36"/>
          <w:szCs w:val="36"/>
        </w:rPr>
        <w:t>研究生</w:t>
      </w:r>
      <w:r w:rsidRPr="001C37A5"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>奖学金评选实施</w:t>
      </w:r>
      <w:r w:rsidRPr="001C37A5">
        <w:rPr>
          <w:rFonts w:ascii="方正小标宋简体" w:eastAsia="方正小标宋简体" w:hAnsi="仿宋"/>
          <w:b/>
          <w:color w:val="000000" w:themeColor="text1"/>
          <w:sz w:val="36"/>
          <w:szCs w:val="36"/>
        </w:rPr>
        <w:t>细则</w:t>
      </w:r>
    </w:p>
    <w:p w14:paraId="0387ABD0" w14:textId="77777777" w:rsidR="009C7BAD" w:rsidRPr="009C7BAD" w:rsidRDefault="009C7BAD" w:rsidP="00CA6AC8">
      <w:pPr>
        <w:tabs>
          <w:tab w:val="left" w:pos="8222"/>
        </w:tabs>
        <w:spacing w:line="560" w:lineRule="exact"/>
        <w:ind w:firstLineChars="1000" w:firstLine="2800"/>
        <w:rPr>
          <w:rFonts w:ascii="方正小标宋简体" w:eastAsia="方正小标宋简体" w:hAnsi="仿宋"/>
          <w:b/>
          <w:color w:val="000000" w:themeColor="text1"/>
          <w:sz w:val="28"/>
          <w:szCs w:val="28"/>
        </w:rPr>
      </w:pPr>
      <w:r w:rsidRPr="009C7BAD">
        <w:rPr>
          <w:rFonts w:ascii="方正小标宋简体" w:eastAsia="方正小标宋简体" w:hAnsi="仿宋" w:hint="eastAsia"/>
          <w:b/>
          <w:color w:val="000000" w:themeColor="text1"/>
          <w:sz w:val="28"/>
          <w:szCs w:val="28"/>
        </w:rPr>
        <w:t>（</w:t>
      </w:r>
      <w:r w:rsidR="006A6B44">
        <w:rPr>
          <w:rFonts w:ascii="方正小标宋简体" w:eastAsia="方正小标宋简体" w:hAnsi="仿宋" w:hint="eastAsia"/>
          <w:b/>
          <w:color w:val="000000" w:themeColor="text1"/>
          <w:sz w:val="28"/>
          <w:szCs w:val="28"/>
        </w:rPr>
        <w:t>2018</w:t>
      </w:r>
      <w:r w:rsidRPr="009C7BAD">
        <w:rPr>
          <w:rFonts w:ascii="方正小标宋简体" w:eastAsia="方正小标宋简体" w:hAnsi="仿宋" w:hint="eastAsia"/>
          <w:b/>
          <w:color w:val="000000" w:themeColor="text1"/>
          <w:sz w:val="28"/>
          <w:szCs w:val="28"/>
        </w:rPr>
        <w:t>年修订）</w:t>
      </w:r>
    </w:p>
    <w:p w14:paraId="06D70C0E" w14:textId="77777777" w:rsidR="00AB3CAE" w:rsidRPr="001C37A5" w:rsidRDefault="00AB3CAE" w:rsidP="00C44705">
      <w:pPr>
        <w:spacing w:line="560" w:lineRule="exact"/>
        <w:ind w:right="640"/>
        <w:rPr>
          <w:rFonts w:ascii="仿宋" w:eastAsia="仿宋" w:hAnsi="仿宋"/>
          <w:color w:val="000000" w:themeColor="text1"/>
          <w:sz w:val="28"/>
        </w:rPr>
      </w:pPr>
    </w:p>
    <w:p w14:paraId="02F61F20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激励我院研究生勤奋学习、潜心科研、勇于创新、积极进取，按照</w:t>
      </w:r>
      <w:r w:rsidRPr="001C37A5">
        <w:rPr>
          <w:rFonts w:ascii="仿宋" w:eastAsia="仿宋" w:hAnsi="仿宋" w:hint="eastAsia"/>
          <w:sz w:val="32"/>
          <w:szCs w:val="32"/>
        </w:rPr>
        <w:t>《中山大学研究生优秀奖学金评定办法》</w:t>
      </w:r>
      <w:r w:rsidR="003F6F17">
        <w:rPr>
          <w:rFonts w:ascii="仿宋" w:eastAsia="仿宋" w:hAnsi="仿宋" w:hint="eastAsia"/>
          <w:sz w:val="32"/>
          <w:szCs w:val="32"/>
        </w:rPr>
        <w:t>，</w:t>
      </w:r>
      <w:r w:rsidRPr="001C37A5">
        <w:rPr>
          <w:rFonts w:ascii="仿宋" w:eastAsia="仿宋" w:hAnsi="仿宋" w:hint="eastAsia"/>
          <w:sz w:val="32"/>
          <w:szCs w:val="32"/>
        </w:rPr>
        <w:t>以及学校关于研究生各项奖学金评审工作通知等规定，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结合学院实际情况，特制定本细则。</w:t>
      </w:r>
    </w:p>
    <w:p w14:paraId="3714BE48" w14:textId="77777777" w:rsidR="00AB3CAE" w:rsidRPr="001C37A5" w:rsidRDefault="00AB3CAE" w:rsidP="00C44705">
      <w:pPr>
        <w:pStyle w:val="a5"/>
        <w:spacing w:line="560" w:lineRule="exact"/>
        <w:jc w:val="both"/>
      </w:pPr>
      <w:r w:rsidRPr="001C37A5">
        <w:rPr>
          <w:rFonts w:hint="eastAsia"/>
        </w:rPr>
        <w:t>第一章 总则</w:t>
      </w:r>
    </w:p>
    <w:p w14:paraId="31D497B7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第一条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本细则旨在规范学院研究生奖学金评定工作，做到程序规范、内容全面、标准客观、结果公正。</w:t>
      </w:r>
    </w:p>
    <w:p w14:paraId="43CD23DE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第二条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本细则适用于学院研究生评定以下奖学金：</w:t>
      </w:r>
    </w:p>
    <w:p w14:paraId="2FE5D411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sz w:val="32"/>
          <w:szCs w:val="32"/>
        </w:rPr>
        <w:t>1.研究生国家奖学金</w:t>
      </w:r>
    </w:p>
    <w:p w14:paraId="1F05508B" w14:textId="77777777" w:rsidR="00AA355C" w:rsidRDefault="00AB3CAE" w:rsidP="00C447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sz w:val="32"/>
          <w:szCs w:val="32"/>
        </w:rPr>
        <w:t>2.中山大学优秀研究生奖学金</w:t>
      </w:r>
    </w:p>
    <w:p w14:paraId="29EF9919" w14:textId="77777777" w:rsidR="00AB3CAE" w:rsidRDefault="00C53247" w:rsidP="00C44705">
      <w:pPr>
        <w:spacing w:line="560" w:lineRule="exact"/>
        <w:ind w:firstLineChars="200" w:firstLine="640"/>
      </w:pPr>
      <w:r>
        <w:rPr>
          <w:rFonts w:ascii="仿宋" w:eastAsia="仿宋" w:hAnsi="仿宋"/>
          <w:sz w:val="32"/>
          <w:szCs w:val="32"/>
        </w:rPr>
        <w:t>3</w:t>
      </w:r>
      <w:r w:rsidR="00AB3CAE" w:rsidRPr="001C37A5">
        <w:rPr>
          <w:rFonts w:ascii="仿宋" w:eastAsia="仿宋" w:hAnsi="仿宋" w:hint="eastAsia"/>
          <w:sz w:val="32"/>
          <w:szCs w:val="32"/>
        </w:rPr>
        <w:t>.捐赠奖学金</w:t>
      </w:r>
    </w:p>
    <w:p w14:paraId="67D11B30" w14:textId="77777777" w:rsidR="00AB3CAE" w:rsidRPr="001C37A5" w:rsidRDefault="00AB3CAE" w:rsidP="00C44705">
      <w:pPr>
        <w:pStyle w:val="a5"/>
        <w:spacing w:line="560" w:lineRule="exact"/>
        <w:jc w:val="both"/>
      </w:pPr>
      <w:r w:rsidRPr="001C37A5">
        <w:rPr>
          <w:rFonts w:hint="eastAsia"/>
        </w:rPr>
        <w:t>第二章 评审组织</w:t>
      </w:r>
    </w:p>
    <w:p w14:paraId="5C0CE8BC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第三条</w:t>
      </w:r>
      <w:r w:rsidR="00190D2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C53247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r w:rsidRPr="00BA66E0">
        <w:rPr>
          <w:rFonts w:ascii="仿宋" w:eastAsia="仿宋" w:hAnsi="仿宋" w:hint="eastAsia"/>
          <w:sz w:val="32"/>
          <w:szCs w:val="32"/>
        </w:rPr>
        <w:t>学院</w:t>
      </w:r>
      <w:r w:rsidRPr="001C37A5">
        <w:rPr>
          <w:rFonts w:ascii="仿宋" w:eastAsia="仿宋" w:hAnsi="仿宋" w:hint="eastAsia"/>
          <w:sz w:val="32"/>
          <w:szCs w:val="32"/>
        </w:rPr>
        <w:t>成立研究生奖学金评审委员会，负责统筹领导、协调、监督我院评审工作，处理学生对评审结果的异议等。同时，组织研究生奖学金答辩会评审专家小组，协助学院研究生奖学金评审委员会开展工作。</w:t>
      </w:r>
    </w:p>
    <w:p w14:paraId="76496E80" w14:textId="77777777" w:rsidR="00AB3CAE" w:rsidRPr="000E5B46" w:rsidRDefault="00AB3CAE" w:rsidP="00C447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5B46">
        <w:rPr>
          <w:rFonts w:ascii="仿宋" w:eastAsia="仿宋" w:hAnsi="仿宋" w:hint="eastAsia"/>
          <w:sz w:val="32"/>
          <w:szCs w:val="32"/>
        </w:rPr>
        <w:t>研究生奖学金评审委员会成员由院长、主管研究生工作</w:t>
      </w:r>
      <w:r w:rsidRPr="000E5B46">
        <w:rPr>
          <w:rFonts w:ascii="仿宋" w:eastAsia="仿宋" w:hAnsi="仿宋" w:hint="eastAsia"/>
          <w:sz w:val="32"/>
          <w:szCs w:val="32"/>
        </w:rPr>
        <w:lastRenderedPageBreak/>
        <w:t>的副院长、党委（党总支）书记或副书记、导师代表、学生代表组成。其中，导师代表应不少于3名。</w:t>
      </w:r>
    </w:p>
    <w:p w14:paraId="7A212E84" w14:textId="77777777" w:rsidR="00AB3CAE" w:rsidRPr="001C37A5" w:rsidRDefault="00AB3CAE" w:rsidP="00C44705">
      <w:pPr>
        <w:pStyle w:val="a5"/>
        <w:spacing w:line="560" w:lineRule="exact"/>
        <w:jc w:val="both"/>
      </w:pPr>
      <w:r w:rsidRPr="001C37A5">
        <w:rPr>
          <w:rFonts w:hint="eastAsia"/>
        </w:rPr>
        <w:t>第三章奖励名额、参评资格</w:t>
      </w:r>
    </w:p>
    <w:p w14:paraId="66026E45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第四条  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每学年研究生各项奖学金名额分配及奖励金额以当年学校通知为准。</w:t>
      </w:r>
    </w:p>
    <w:p w14:paraId="064D31B3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第五条  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各项研究生奖学金的参评资格如下：</w:t>
      </w:r>
    </w:p>
    <w:p w14:paraId="5A785154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1.研究生国家奖学金：除港澳台学生及外国留学生外，正常学制内已注册的非在职全日制研究生。</w:t>
      </w:r>
    </w:p>
    <w:p w14:paraId="54D4F149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硕博连读研究生注册为博士研究生前，按照硕士研究生身份申请国家奖学金；注册为博士研究生后，按照博士研究生身份申请国家奖学金。</w:t>
      </w:r>
      <w:proofErr w:type="gramStart"/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直博生注册</w:t>
      </w:r>
      <w:proofErr w:type="gramEnd"/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为博士研究生后，按照博士研究生身份申请国家奖学金。</w:t>
      </w:r>
    </w:p>
    <w:p w14:paraId="08395B55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2.中山大学优秀研究生奖学金：学习满一年的正常学制内全日制研究生。</w:t>
      </w:r>
    </w:p>
    <w:p w14:paraId="1B718F3E" w14:textId="77777777" w:rsidR="00AB3CAE" w:rsidRPr="00BA66E0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C53247" w:rsidRPr="001C37A5" w:rsidDel="00C5324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捐赠奖学金：符合捐赠方要求的研究生。</w:t>
      </w:r>
    </w:p>
    <w:p w14:paraId="6E90FC50" w14:textId="77777777" w:rsidR="00AB3CAE" w:rsidRPr="00956959" w:rsidRDefault="00AB3CAE" w:rsidP="00C44705">
      <w:pPr>
        <w:spacing w:line="560" w:lineRule="exact"/>
        <w:ind w:firstLineChars="200" w:firstLine="64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95695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第四章</w:t>
      </w:r>
      <w:r w:rsidR="00190D21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Pr="0095695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申请条件</w:t>
      </w:r>
    </w:p>
    <w:p w14:paraId="4B2C6B25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第六条</w:t>
      </w:r>
      <w:r w:rsidR="00C5324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C53247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研究生奖学金的基本申请条件为：</w:t>
      </w:r>
    </w:p>
    <w:p w14:paraId="02173B71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（一）热爱社会主义祖国，拥护中国共产党领导；</w:t>
      </w:r>
    </w:p>
    <w:p w14:paraId="50501F16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（二）遵守宪法和法律，遵守学校规章制度；</w:t>
      </w:r>
    </w:p>
    <w:p w14:paraId="2CC58250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（三）诚实守信，道德品质优良；</w:t>
      </w:r>
    </w:p>
    <w:p w14:paraId="3024F016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（五）学习成绩优良，科研能力较强，并取得较好的科研业绩。</w:t>
      </w:r>
    </w:p>
    <w:p w14:paraId="141B383D" w14:textId="77777777" w:rsidR="00AB3CAE" w:rsidRPr="000D0DA2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（六）有下列情形之一者，取消参评资格：</w:t>
      </w:r>
    </w:p>
    <w:p w14:paraId="73493122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1. 在申请资料中弄虚作假；</w:t>
      </w:r>
    </w:p>
    <w:p w14:paraId="59EECF4D" w14:textId="77777777" w:rsidR="00AB3CAE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2. 因违反校纪校规受纪律处分；</w:t>
      </w:r>
    </w:p>
    <w:p w14:paraId="399390D1" w14:textId="77777777" w:rsidR="00AB3CAE" w:rsidRPr="00956959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Pr="009F0761">
        <w:rPr>
          <w:rFonts w:ascii="仿宋" w:eastAsia="仿宋" w:hAnsi="仿宋"/>
          <w:w w:val="94"/>
          <w:sz w:val="32"/>
          <w:szCs w:val="32"/>
        </w:rPr>
        <w:t>一学期缺勤累计2</w:t>
      </w:r>
      <w:r>
        <w:rPr>
          <w:rFonts w:ascii="仿宋" w:eastAsia="仿宋" w:hAnsi="仿宋"/>
          <w:w w:val="94"/>
          <w:sz w:val="32"/>
          <w:szCs w:val="32"/>
        </w:rPr>
        <w:t>周以上</w:t>
      </w:r>
      <w:r>
        <w:rPr>
          <w:rFonts w:ascii="仿宋" w:eastAsia="仿宋" w:hAnsi="仿宋" w:hint="eastAsia"/>
          <w:w w:val="94"/>
          <w:sz w:val="32"/>
          <w:szCs w:val="32"/>
        </w:rPr>
        <w:t>；</w:t>
      </w:r>
    </w:p>
    <w:p w14:paraId="6D278594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. 考试作弊或有抄袭、剽窃他人成果等学术不端行为；</w:t>
      </w:r>
    </w:p>
    <w:p w14:paraId="203C6EF0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. 在科研或临床工作中，违反工作程序，导致严重后果；</w:t>
      </w:r>
    </w:p>
    <w:p w14:paraId="49789D84" w14:textId="77777777" w:rsidR="00AB3CAE" w:rsidRPr="00435D7F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. 考核学年度“助教”、“助研”、住院医师工作考核不合格；</w:t>
      </w:r>
    </w:p>
    <w:p w14:paraId="333FB0DD" w14:textId="77777777" w:rsidR="00AB3CAE" w:rsidRPr="00491668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. 考核学年度有必修课程考试不合格或专业选修课考试（考查）不及格。</w:t>
      </w:r>
    </w:p>
    <w:p w14:paraId="2D70D4F2" w14:textId="77777777" w:rsidR="00AB3CAE" w:rsidRPr="00435D7F" w:rsidRDefault="00AB3CAE" w:rsidP="00C44705">
      <w:pPr>
        <w:spacing w:line="560" w:lineRule="exact"/>
        <w:ind w:firstLineChars="200" w:firstLine="64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435D7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第五章 参评学术成果要求</w:t>
      </w:r>
    </w:p>
    <w:p w14:paraId="5CA60667" w14:textId="77777777" w:rsidR="00AB3CAE" w:rsidRPr="00435D7F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第七条</w:t>
      </w:r>
      <w:r w:rsidR="00E56355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C53247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</w:t>
      </w:r>
      <w:r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参评者所提交的学术成果</w:t>
      </w:r>
      <w:r w:rsidR="007130B1"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材料，学生申请人须为</w:t>
      </w:r>
      <w:r w:rsidR="007130B1"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第一作者</w:t>
      </w:r>
      <w:r w:rsidR="00C53247">
        <w:rPr>
          <w:rFonts w:ascii="仿宋" w:eastAsia="仿宋" w:hAnsi="仿宋" w:hint="eastAsia"/>
          <w:color w:val="000000" w:themeColor="text1"/>
          <w:sz w:val="32"/>
          <w:szCs w:val="32"/>
        </w:rPr>
        <w:t>（共同</w:t>
      </w:r>
      <w:proofErr w:type="gramStart"/>
      <w:r w:rsidR="00C53247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 w:rsidR="00C53247">
        <w:rPr>
          <w:rFonts w:ascii="仿宋" w:eastAsia="仿宋" w:hAnsi="仿宋" w:hint="eastAsia"/>
          <w:color w:val="000000" w:themeColor="text1"/>
          <w:sz w:val="32"/>
          <w:szCs w:val="32"/>
        </w:rPr>
        <w:t>作的情形，须排名第一），</w:t>
      </w:r>
      <w:r w:rsidR="007130B1"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或导师第一作者、学生申请人第二作者，</w:t>
      </w:r>
      <w:r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其他情况不能作为成果参评；</w:t>
      </w:r>
      <w:r w:rsidRPr="00435D7F">
        <w:rPr>
          <w:rFonts w:ascii="仿宋" w:eastAsia="仿宋" w:hAnsi="仿宋" w:hint="eastAsia"/>
          <w:color w:val="000000" w:themeColor="text1"/>
          <w:sz w:val="32"/>
          <w:szCs w:val="32"/>
        </w:rPr>
        <w:t>导师为第一作者的学术成果，导师必须为学生申请人学籍登记在册的指导老师（不包括同实验室导师组其他老师或实际指导老师）。</w:t>
      </w:r>
    </w:p>
    <w:p w14:paraId="685089FD" w14:textId="77777777" w:rsidR="00AB3CAE" w:rsidRPr="00975104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第八条</w:t>
      </w:r>
      <w:r w:rsidR="00E5635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5324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参评者所提交的学术成果包括科研论文、专利证明、技术成果等，</w:t>
      </w:r>
      <w:bookmarkStart w:id="0" w:name="_Hlk525325149"/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所有科研成果的第一署名单位应为</w:t>
      </w:r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中山大学</w:t>
      </w:r>
      <w:r w:rsidR="007130B1"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材料科学与工程学院及其挂靠的科研院所</w:t>
      </w:r>
      <w:bookmarkEnd w:id="0"/>
      <w:r w:rsidR="006703AE"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4CA9050" w14:textId="77777777" w:rsidR="00AB3CAE" w:rsidRPr="00975104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975104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第九条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学术成果的认定要求：学术论文以</w:t>
      </w:r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正式刊出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正式录用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通知为准；</w:t>
      </w:r>
      <w:r w:rsidRPr="003B0379">
        <w:rPr>
          <w:rFonts w:ascii="仿宋" w:eastAsia="仿宋" w:hAnsi="仿宋" w:hint="eastAsia"/>
          <w:color w:val="000000" w:themeColor="text1"/>
          <w:sz w:val="32"/>
          <w:szCs w:val="32"/>
        </w:rPr>
        <w:t>专利以</w:t>
      </w:r>
      <w:r w:rsidR="007130B1" w:rsidRPr="003B0379">
        <w:rPr>
          <w:rFonts w:ascii="仿宋" w:eastAsia="仿宋" w:hAnsi="仿宋" w:hint="eastAsia"/>
          <w:color w:val="000000" w:themeColor="text1"/>
          <w:sz w:val="32"/>
          <w:szCs w:val="32"/>
        </w:rPr>
        <w:t>发明专利获得</w:t>
      </w:r>
      <w:r w:rsidR="007130B1"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授权</w:t>
      </w:r>
      <w:r w:rsidR="007130B1" w:rsidRPr="003B0379">
        <w:rPr>
          <w:rFonts w:ascii="仿宋" w:eastAsia="仿宋" w:hAnsi="仿宋" w:hint="eastAsia"/>
          <w:color w:val="000000" w:themeColor="text1"/>
          <w:sz w:val="32"/>
          <w:szCs w:val="32"/>
        </w:rPr>
        <w:t>为准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；会议论文以被</w:t>
      </w:r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EI或SCI收录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为准，仅收到会议邀请函不能记为参评的成果。</w:t>
      </w:r>
    </w:p>
    <w:p w14:paraId="1A0F525D" w14:textId="77777777" w:rsidR="00AB3CAE" w:rsidRPr="005E0659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975104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第十条</w:t>
      </w:r>
      <w:r w:rsidR="00C53247" w:rsidRPr="0097510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参评的学术成果只认定评选上一学年度的学术成果，即上一年</w:t>
      </w:r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9月1日起至当年8月31日</w:t>
      </w:r>
      <w:proofErr w:type="gramStart"/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止</w:t>
      </w:r>
      <w:proofErr w:type="gramEnd"/>
      <w:r w:rsidRPr="003B0379">
        <w:rPr>
          <w:rFonts w:ascii="仿宋" w:eastAsia="仿宋" w:hAnsi="仿宋" w:hint="eastAsia"/>
          <w:b/>
          <w:color w:val="000000" w:themeColor="text1"/>
          <w:sz w:val="32"/>
          <w:szCs w:val="32"/>
        </w:rPr>
        <w:t>正式刊出、录用或授权</w:t>
      </w:r>
      <w:r w:rsidRPr="00975104">
        <w:rPr>
          <w:rFonts w:ascii="仿宋" w:eastAsia="仿宋" w:hAnsi="仿宋" w:hint="eastAsia"/>
          <w:color w:val="000000" w:themeColor="text1"/>
          <w:sz w:val="32"/>
          <w:szCs w:val="32"/>
        </w:rPr>
        <w:t>的学术成果。曾获得研究生各项奖学金的学生</w:t>
      </w:r>
      <w:r w:rsidRPr="007130B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7130B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往年申报使用过的成果材料在当年申报中不可再使用。</w:t>
      </w:r>
    </w:p>
    <w:p w14:paraId="58D772A8" w14:textId="77777777" w:rsidR="00AB3CAE" w:rsidRPr="005E0659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435D7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第十一条</w:t>
      </w:r>
      <w:r w:rsidRPr="005E065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提交申请表格的同时，必须提交</w:t>
      </w:r>
      <w:r w:rsidRPr="005E0659">
        <w:rPr>
          <w:rFonts w:ascii="仿宋" w:eastAsia="仿宋" w:hAnsi="仿宋"/>
          <w:color w:val="000000" w:themeColor="text1"/>
          <w:sz w:val="32"/>
          <w:szCs w:val="32"/>
        </w:rPr>
        <w:t>已发表论文的封面</w:t>
      </w:r>
      <w:r w:rsidRPr="005E06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E0659">
        <w:rPr>
          <w:rFonts w:ascii="仿宋" w:eastAsia="仿宋" w:hAnsi="仿宋"/>
          <w:color w:val="000000" w:themeColor="text1"/>
          <w:sz w:val="32"/>
          <w:szCs w:val="32"/>
        </w:rPr>
        <w:t>目录及论文首页</w:t>
      </w:r>
      <w:r w:rsidRPr="005E0659">
        <w:rPr>
          <w:rFonts w:ascii="仿宋" w:eastAsia="仿宋" w:hAnsi="仿宋" w:hint="eastAsia"/>
          <w:color w:val="000000" w:themeColor="text1"/>
          <w:sz w:val="32"/>
          <w:szCs w:val="32"/>
        </w:rPr>
        <w:t>复印件（或论文接受函复印件），专利证明材料等。</w:t>
      </w:r>
    </w:p>
    <w:p w14:paraId="5C566BB3" w14:textId="77777777" w:rsidR="00AB3CAE" w:rsidRPr="001C37A5" w:rsidRDefault="00AB3CAE" w:rsidP="00C44705">
      <w:pPr>
        <w:pStyle w:val="a5"/>
        <w:spacing w:line="560" w:lineRule="exact"/>
        <w:jc w:val="both"/>
      </w:pPr>
      <w:r w:rsidRPr="001C37A5">
        <w:rPr>
          <w:rFonts w:hint="eastAsia"/>
        </w:rPr>
        <w:t>第六章 评审程序</w:t>
      </w:r>
    </w:p>
    <w:p w14:paraId="7A6E959B" w14:textId="77777777" w:rsidR="00AB3CAE" w:rsidRPr="001C37A5" w:rsidRDefault="00AB3CAE" w:rsidP="00C44705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第十二条</w:t>
      </w:r>
      <w:r w:rsidR="00C5324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研究生奖学金评选的具体程序如下：</w:t>
      </w:r>
    </w:p>
    <w:p w14:paraId="7F6E4481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（一）学生本人在规定时间内提出书面申请，并提供学术成果相关证明材料，逾期不予受理；</w:t>
      </w:r>
    </w:p>
    <w:p w14:paraId="444709F7" w14:textId="77777777" w:rsidR="00AB3CAE" w:rsidRPr="001C37A5" w:rsidRDefault="00AB3CAE" w:rsidP="00C44705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导师审核推荐；</w:t>
      </w:r>
    </w:p>
    <w:p w14:paraId="7456215E" w14:textId="77777777" w:rsidR="00AB3CAE" w:rsidRPr="000E5B46" w:rsidRDefault="00AB3CAE" w:rsidP="00C44705">
      <w:pPr>
        <w:pStyle w:val="a3"/>
        <w:numPr>
          <w:ilvl w:val="0"/>
          <w:numId w:val="1"/>
        </w:numPr>
        <w:spacing w:line="560" w:lineRule="exact"/>
        <w:ind w:left="0" w:firstLineChars="0" w:firstLine="600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学院研究生奖学金评审委员会审核参评者申请材料，对参评者进行初评，确定</w:t>
      </w:r>
      <w:r w:rsidRPr="00DE251C">
        <w:rPr>
          <w:rFonts w:ascii="仿宋" w:eastAsia="仿宋" w:hAnsi="仿宋" w:hint="eastAsia"/>
          <w:color w:val="000000" w:themeColor="text1"/>
          <w:sz w:val="32"/>
          <w:szCs w:val="32"/>
        </w:rPr>
        <w:t>研究生奖学金答辩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名单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，同时组织研究生奖学金评审专家小组。</w:t>
      </w:r>
      <w:r w:rsidRPr="000E5B46">
        <w:rPr>
          <w:rFonts w:ascii="仿宋" w:eastAsia="仿宋" w:hAnsi="仿宋" w:hint="eastAsia"/>
          <w:sz w:val="32"/>
          <w:szCs w:val="32"/>
        </w:rPr>
        <w:t>评审专家小组成员由学院各学科方向教师代表组成；</w:t>
      </w:r>
    </w:p>
    <w:p w14:paraId="274B0EC8" w14:textId="77777777" w:rsidR="00AB3CAE" w:rsidRPr="00875C29" w:rsidRDefault="00AB3CAE" w:rsidP="00C44705">
      <w:pPr>
        <w:pStyle w:val="a3"/>
        <w:numPr>
          <w:ilvl w:val="0"/>
          <w:numId w:val="1"/>
        </w:numPr>
        <w:spacing w:line="560" w:lineRule="exact"/>
        <w:ind w:left="0" w:firstLineChars="0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875C29">
        <w:rPr>
          <w:rFonts w:ascii="仿宋" w:eastAsia="仿宋" w:hAnsi="仿宋" w:hint="eastAsia"/>
          <w:color w:val="000000" w:themeColor="text1"/>
          <w:sz w:val="32"/>
          <w:szCs w:val="32"/>
        </w:rPr>
        <w:t>学院组织研究生奖学金答辩会，由评审专家小组成员根据学生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科研成果及</w:t>
      </w:r>
      <w:r w:rsidRPr="00875C29">
        <w:rPr>
          <w:rFonts w:ascii="仿宋" w:eastAsia="仿宋" w:hAnsi="仿宋" w:hint="eastAsia"/>
          <w:color w:val="000000" w:themeColor="text1"/>
          <w:sz w:val="32"/>
          <w:szCs w:val="32"/>
        </w:rPr>
        <w:t>答辩情况确定参评学生排名。</w:t>
      </w:r>
    </w:p>
    <w:p w14:paraId="0582DD69" w14:textId="77777777" w:rsidR="00AB3CAE" w:rsidRPr="001C37A5" w:rsidRDefault="00AB3CAE" w:rsidP="00C44705">
      <w:pPr>
        <w:pStyle w:val="a3"/>
        <w:numPr>
          <w:ilvl w:val="0"/>
          <w:numId w:val="1"/>
        </w:numPr>
        <w:spacing w:line="560" w:lineRule="exact"/>
        <w:ind w:left="0" w:firstLineChars="0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学院研究生奖学金评审委员会根据答辩排名、学科、专业情况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讨论确定学院推荐获奖学生名单和排序，并在院内</w:t>
      </w:r>
      <w:r w:rsidRPr="001C37A5">
        <w:rPr>
          <w:rFonts w:ascii="仿宋" w:eastAsia="仿宋" w:hAnsi="仿宋"/>
          <w:kern w:val="0"/>
          <w:sz w:val="32"/>
          <w:szCs w:val="32"/>
          <w:lang w:val="zh-CN"/>
        </w:rPr>
        <w:t>进行公示</w:t>
      </w:r>
      <w:r w:rsidRPr="001C37A5">
        <w:rPr>
          <w:rFonts w:ascii="仿宋" w:eastAsia="仿宋" w:hAnsi="仿宋" w:hint="eastAsia"/>
          <w:kern w:val="0"/>
          <w:sz w:val="32"/>
          <w:szCs w:val="32"/>
          <w:lang w:val="zh-CN"/>
        </w:rPr>
        <w:t>。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在学院公示阶段，学生对学院的初评结果有异议的，可向学院研究生奖学金评审委员会提出申诉，评审委员会将及时研究并予以答复；</w:t>
      </w:r>
    </w:p>
    <w:p w14:paraId="0874B4F4" w14:textId="77777777" w:rsidR="00AB3CAE" w:rsidRPr="001C37A5" w:rsidRDefault="00AB3CAE" w:rsidP="00C447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（六）</w:t>
      </w:r>
      <w:r w:rsidRPr="001C37A5">
        <w:rPr>
          <w:rFonts w:ascii="仿宋" w:eastAsia="仿宋" w:hAnsi="仿宋" w:hint="eastAsia"/>
          <w:sz w:val="32"/>
          <w:szCs w:val="32"/>
        </w:rPr>
        <w:t>学校组织专家小组审核，学校研究生奖助学金评审领导小组审定并予以公示；</w:t>
      </w:r>
    </w:p>
    <w:p w14:paraId="004EA3C6" w14:textId="77777777" w:rsidR="00AB3CAE" w:rsidRPr="001C37A5" w:rsidRDefault="00AB3CAE" w:rsidP="00C4470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（七）学校正式发文公布获奖名单。</w:t>
      </w:r>
    </w:p>
    <w:p w14:paraId="63EDA012" w14:textId="77777777" w:rsidR="00AB3CAE" w:rsidRPr="001C37A5" w:rsidRDefault="00AB3CAE" w:rsidP="00C44705">
      <w:pPr>
        <w:pStyle w:val="a5"/>
        <w:spacing w:line="560" w:lineRule="exact"/>
        <w:jc w:val="both"/>
      </w:pPr>
      <w:bookmarkStart w:id="1" w:name="_Toc457637197"/>
      <w:r w:rsidRPr="001C37A5">
        <w:rPr>
          <w:rFonts w:hint="eastAsia"/>
        </w:rPr>
        <w:t>第七章 附则</w:t>
      </w:r>
      <w:bookmarkEnd w:id="1"/>
    </w:p>
    <w:p w14:paraId="2E22B4C6" w14:textId="77777777" w:rsidR="00AB3CAE" w:rsidRPr="001C37A5" w:rsidRDefault="00AB3CAE" w:rsidP="00C44705">
      <w:pPr>
        <w:spacing w:line="560" w:lineRule="exact"/>
        <w:ind w:left="420" w:firstLineChars="100" w:firstLine="321"/>
        <w:rPr>
          <w:rFonts w:ascii="仿宋" w:eastAsia="仿宋" w:hAnsi="仿宋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第十三条</w:t>
      </w:r>
      <w:r w:rsidR="00C5324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1C37A5">
        <w:rPr>
          <w:rFonts w:ascii="仿宋" w:eastAsia="仿宋" w:hAnsi="仿宋" w:hint="eastAsia"/>
          <w:sz w:val="32"/>
          <w:szCs w:val="32"/>
        </w:rPr>
        <w:t>在申报过程中如发现提供不实信息者，将取消其所有年份评选资格。如已获奖学金，则取消其荣誉称号，收回已发奖学金，并视情节轻重给予纪律处分。</w:t>
      </w:r>
    </w:p>
    <w:p w14:paraId="047DD6D1" w14:textId="77777777" w:rsidR="00AB3CAE" w:rsidRPr="001C37A5" w:rsidRDefault="00AB3CAE" w:rsidP="00C44705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C37A5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第十四条</w:t>
      </w:r>
      <w:r w:rsidRPr="001C37A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本办法自公布之日起实施，由学院研究生奖学金评审委员会负责解释。</w:t>
      </w:r>
    </w:p>
    <w:p w14:paraId="6AA6BCF5" w14:textId="77777777" w:rsidR="00AB3CAE" w:rsidRPr="001C37A5" w:rsidRDefault="00AB3CAE" w:rsidP="00C4470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19ABE337" w14:textId="77777777" w:rsidR="00AB3CAE" w:rsidRPr="001C37A5" w:rsidRDefault="00AB3CAE" w:rsidP="00C4470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72387125" w14:textId="77777777" w:rsidR="00AB3CAE" w:rsidRDefault="00AB3CAE" w:rsidP="00C4470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7A59932C" w14:textId="77777777" w:rsidR="00AB3CAE" w:rsidRPr="001C37A5" w:rsidRDefault="009A29E0" w:rsidP="00C4470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AB3CAE"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中山大学材料科学与工程学院</w:t>
      </w:r>
    </w:p>
    <w:p w14:paraId="596FED34" w14:textId="77777777" w:rsidR="00AB3CAE" w:rsidRPr="001C37A5" w:rsidRDefault="009A29E0" w:rsidP="00C4470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AB3CAE"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二〇一</w:t>
      </w:r>
      <w:r w:rsidR="00C53247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="00AB3CAE" w:rsidRPr="001C37A5">
        <w:rPr>
          <w:rFonts w:ascii="仿宋" w:eastAsia="仿宋" w:hAnsi="仿宋" w:hint="eastAsia"/>
          <w:color w:val="000000" w:themeColor="text1"/>
          <w:sz w:val="32"/>
          <w:szCs w:val="32"/>
        </w:rPr>
        <w:t>年九月二十日</w:t>
      </w:r>
    </w:p>
    <w:p w14:paraId="35EBC539" w14:textId="77777777" w:rsidR="00E153FF" w:rsidRPr="00AB3CAE" w:rsidRDefault="001A001F" w:rsidP="00C44705"/>
    <w:sectPr w:rsidR="00E153FF" w:rsidRPr="00AB3CAE" w:rsidSect="0059772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79F8" w14:textId="77777777" w:rsidR="001A001F" w:rsidRDefault="001A001F" w:rsidP="007130B1">
      <w:r>
        <w:separator/>
      </w:r>
    </w:p>
  </w:endnote>
  <w:endnote w:type="continuationSeparator" w:id="0">
    <w:p w14:paraId="7044307F" w14:textId="77777777" w:rsidR="001A001F" w:rsidRDefault="001A001F" w:rsidP="0071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33BC" w14:textId="77777777" w:rsidR="001A001F" w:rsidRDefault="001A001F" w:rsidP="007130B1">
      <w:r>
        <w:separator/>
      </w:r>
    </w:p>
  </w:footnote>
  <w:footnote w:type="continuationSeparator" w:id="0">
    <w:p w14:paraId="068B5ECC" w14:textId="77777777" w:rsidR="001A001F" w:rsidRDefault="001A001F" w:rsidP="0071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F6DA9"/>
    <w:multiLevelType w:val="hybridMultilevel"/>
    <w:tmpl w:val="0608AE70"/>
    <w:lvl w:ilvl="0" w:tplc="55A6509C">
      <w:start w:val="2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AE"/>
    <w:rsid w:val="00046FEE"/>
    <w:rsid w:val="0005720A"/>
    <w:rsid w:val="00096AE6"/>
    <w:rsid w:val="000E5B46"/>
    <w:rsid w:val="000F165F"/>
    <w:rsid w:val="0011608E"/>
    <w:rsid w:val="00136019"/>
    <w:rsid w:val="00175F4B"/>
    <w:rsid w:val="00190D21"/>
    <w:rsid w:val="001A001F"/>
    <w:rsid w:val="001C5485"/>
    <w:rsid w:val="001E3EB3"/>
    <w:rsid w:val="0034195C"/>
    <w:rsid w:val="00350D00"/>
    <w:rsid w:val="003557D4"/>
    <w:rsid w:val="003B0379"/>
    <w:rsid w:val="003F6F17"/>
    <w:rsid w:val="004560E6"/>
    <w:rsid w:val="00457DAA"/>
    <w:rsid w:val="004F183E"/>
    <w:rsid w:val="00564FEE"/>
    <w:rsid w:val="006703AE"/>
    <w:rsid w:val="006809DF"/>
    <w:rsid w:val="006A6B44"/>
    <w:rsid w:val="007130B1"/>
    <w:rsid w:val="0084279C"/>
    <w:rsid w:val="00852CF2"/>
    <w:rsid w:val="008578C6"/>
    <w:rsid w:val="008B6B4A"/>
    <w:rsid w:val="00973BFF"/>
    <w:rsid w:val="00975104"/>
    <w:rsid w:val="009A29E0"/>
    <w:rsid w:val="009C7BAD"/>
    <w:rsid w:val="00A41253"/>
    <w:rsid w:val="00AA355C"/>
    <w:rsid w:val="00AB3CAE"/>
    <w:rsid w:val="00B37BDD"/>
    <w:rsid w:val="00B42B0E"/>
    <w:rsid w:val="00B81A1E"/>
    <w:rsid w:val="00C14B0A"/>
    <w:rsid w:val="00C44705"/>
    <w:rsid w:val="00C53247"/>
    <w:rsid w:val="00C70D27"/>
    <w:rsid w:val="00CA6AC8"/>
    <w:rsid w:val="00D20D27"/>
    <w:rsid w:val="00DC21E1"/>
    <w:rsid w:val="00E10B9F"/>
    <w:rsid w:val="00E2688B"/>
    <w:rsid w:val="00E56355"/>
    <w:rsid w:val="00F579F4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0D1EC"/>
  <w15:docId w15:val="{66835B70-F23D-44D9-8DAA-2A12F38A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AE"/>
    <w:pPr>
      <w:ind w:firstLineChars="200" w:firstLine="420"/>
    </w:pPr>
  </w:style>
  <w:style w:type="character" w:customStyle="1" w:styleId="a4">
    <w:name w:val="标题 字符"/>
    <w:aliases w:val="标题2 字符"/>
    <w:basedOn w:val="a0"/>
    <w:link w:val="a5"/>
    <w:uiPriority w:val="10"/>
    <w:locked/>
    <w:rsid w:val="00AB3CAE"/>
    <w:rPr>
      <w:rFonts w:asciiTheme="minorEastAsia" w:hAnsiTheme="minorEastAsia"/>
      <w:b/>
      <w:bCs/>
      <w:sz w:val="32"/>
      <w:szCs w:val="32"/>
    </w:rPr>
  </w:style>
  <w:style w:type="paragraph" w:styleId="a5">
    <w:name w:val="Title"/>
    <w:aliases w:val="标题2"/>
    <w:basedOn w:val="a"/>
    <w:next w:val="a"/>
    <w:link w:val="a4"/>
    <w:autoRedefine/>
    <w:uiPriority w:val="10"/>
    <w:qFormat/>
    <w:rsid w:val="00AB3CAE"/>
    <w:pPr>
      <w:spacing w:before="240" w:after="60" w:line="540" w:lineRule="atLeast"/>
      <w:ind w:left="780"/>
      <w:jc w:val="center"/>
      <w:outlineLvl w:val="0"/>
    </w:pPr>
    <w:rPr>
      <w:rFonts w:asciiTheme="minorEastAsia" w:eastAsiaTheme="minorEastAsia" w:hAnsiTheme="minorEastAsia" w:cstheme="minorBidi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AB3C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13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30B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3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30B1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5324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3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Hu</dc:creator>
  <cp:keywords/>
  <dc:description/>
  <cp:lastModifiedBy>Lan Liuyuan</cp:lastModifiedBy>
  <cp:revision>9</cp:revision>
  <cp:lastPrinted>2019-09-23T09:49:00Z</cp:lastPrinted>
  <dcterms:created xsi:type="dcterms:W3CDTF">2019-09-16T05:36:00Z</dcterms:created>
  <dcterms:modified xsi:type="dcterms:W3CDTF">2020-10-01T08:27:00Z</dcterms:modified>
</cp:coreProperties>
</file>