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5C5" w:rsidRDefault="000565C5" w:rsidP="000565C5">
      <w:pPr>
        <w:jc w:val="center"/>
        <w:rPr>
          <w:rFonts w:ascii="方正小标宋_GBK" w:eastAsia="方正小标宋_GBK"/>
          <w:b/>
          <w:color w:val="FF0000"/>
          <w:sz w:val="52"/>
          <w:szCs w:val="52"/>
        </w:rPr>
      </w:pPr>
      <w:r>
        <w:rPr>
          <w:rFonts w:ascii="方正小标宋_GBK" w:eastAsia="方正小标宋_GBK" w:hint="eastAsia"/>
          <w:b/>
          <w:color w:val="FF0000"/>
          <w:sz w:val="52"/>
          <w:szCs w:val="52"/>
        </w:rPr>
        <w:t>中山大学材料科学与工程学院</w:t>
      </w:r>
    </w:p>
    <w:p w:rsidR="000565C5" w:rsidRDefault="000565C5" w:rsidP="000565C5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021EFB" wp14:editId="276B8CD4">
                <wp:simplePos x="0" y="0"/>
                <wp:positionH relativeFrom="column">
                  <wp:posOffset>41910</wp:posOffset>
                </wp:positionH>
                <wp:positionV relativeFrom="paragraph">
                  <wp:posOffset>144145</wp:posOffset>
                </wp:positionV>
                <wp:extent cx="5721985" cy="50800"/>
                <wp:effectExtent l="0" t="0" r="0" b="0"/>
                <wp:wrapNone/>
                <wp:docPr id="24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985" cy="50800"/>
                          <a:chOff x="754" y="3190"/>
                          <a:chExt cx="9693" cy="80"/>
                        </a:xfrm>
                      </wpg:grpSpPr>
                      <wps:wsp>
                        <wps:cNvPr id="241" name="Line 3"/>
                        <wps:cNvCnPr/>
                        <wps:spPr bwMode="auto">
                          <a:xfrm>
                            <a:off x="754" y="319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2" name="Line 4"/>
                        <wps:cNvCnPr/>
                        <wps:spPr bwMode="auto">
                          <a:xfrm>
                            <a:off x="754" y="3270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1856F" id="Group 2" o:spid="_x0000_s1026" style="position:absolute;left:0;text-align:left;margin-left:3.3pt;margin-top:11.35pt;width:450.55pt;height:4pt;z-index:251659264" coordorigin="754,3190" coordsize="96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">
                <v:line id="Line 3" o:spid="_x0000_s1027" style="position:absolute;visibility:visible;mso-wrap-style:square" from="754,3190" to="10447,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" strokecolor="red" strokeweight="2.25pt"/>
                <v:line id="Line 4" o:spid="_x0000_s1028" style="position:absolute;visibility:visible;mso-wrap-style:square" from="754,3270" to="10447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" strokecolor="red"/>
              </v:group>
            </w:pict>
          </mc:Fallback>
        </mc:AlternateContent>
      </w:r>
    </w:p>
    <w:p w:rsidR="000565C5" w:rsidRDefault="000565C5" w:rsidP="000565C5">
      <w:pPr>
        <w:tabs>
          <w:tab w:val="left" w:pos="9072"/>
        </w:tabs>
        <w:adjustRightInd w:val="0"/>
        <w:snapToGrid w:val="0"/>
        <w:spacing w:line="560" w:lineRule="exact"/>
        <w:ind w:right="22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材料设备【20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ascii="仿宋_GB2312" w:eastAsia="仿宋_GB2312" w:hint="eastAsia"/>
          <w:kern w:val="0"/>
          <w:sz w:val="32"/>
          <w:szCs w:val="32"/>
        </w:rPr>
        <w:t>】4号</w:t>
      </w:r>
    </w:p>
    <w:p w:rsidR="000565C5" w:rsidRDefault="000565C5" w:rsidP="000565C5">
      <w:pPr>
        <w:adjustRightInd w:val="0"/>
        <w:snapToGrid w:val="0"/>
        <w:spacing w:line="560" w:lineRule="exact"/>
        <w:ind w:right="1760"/>
        <w:rPr>
          <w:rFonts w:ascii="仿宋_GB2312" w:eastAsia="仿宋_GB2312"/>
          <w:kern w:val="0"/>
          <w:sz w:val="32"/>
          <w:szCs w:val="32"/>
        </w:rPr>
      </w:pPr>
    </w:p>
    <w:p w:rsidR="000565C5" w:rsidRDefault="000565C5" w:rsidP="000565C5">
      <w:pPr>
        <w:pStyle w:val="2"/>
      </w:pPr>
      <w:bookmarkStart w:id="0" w:name="_Toc25052"/>
      <w:r>
        <w:rPr>
          <w:rFonts w:hint="eastAsia"/>
        </w:rPr>
        <w:t>材料科学与工程学院实验室工作人员守则</w:t>
      </w:r>
      <w:bookmarkEnd w:id="0"/>
    </w:p>
    <w:p w:rsidR="000565C5" w:rsidRDefault="000565C5" w:rsidP="000565C5"/>
    <w:p w:rsidR="000565C5" w:rsidRDefault="000565C5" w:rsidP="000565C5"/>
    <w:p w:rsidR="000565C5" w:rsidRDefault="000565C5" w:rsidP="000565C5">
      <w:pPr>
        <w:pStyle w:val="Default"/>
        <w:numPr>
          <w:ilvl w:val="0"/>
          <w:numId w:val="1"/>
        </w:numPr>
        <w:tabs>
          <w:tab w:val="left" w:pos="-360"/>
        </w:tabs>
        <w:spacing w:line="560" w:lineRule="exact"/>
        <w:ind w:left="0"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实验室工作人员必须要熟悉学校、学院有关实验室安全管理和仪器设备管理的各项规章制度。</w:t>
      </w:r>
    </w:p>
    <w:p w:rsidR="000565C5" w:rsidRDefault="000565C5" w:rsidP="000565C5">
      <w:pPr>
        <w:pStyle w:val="Default"/>
        <w:numPr>
          <w:ilvl w:val="0"/>
          <w:numId w:val="1"/>
        </w:numPr>
        <w:tabs>
          <w:tab w:val="left" w:pos="-360"/>
        </w:tabs>
        <w:spacing w:line="560" w:lineRule="exact"/>
        <w:ind w:left="0"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实验室工作人员</w:t>
      </w:r>
      <w:r>
        <w:rPr>
          <w:rFonts w:ascii="仿宋_GB2312" w:eastAsia="仿宋_GB2312" w:hint="eastAsia"/>
          <w:sz w:val="32"/>
          <w:szCs w:val="32"/>
        </w:rPr>
        <w:t>必须保持高度的消防安全意识和责任感，熟悉本实验室水、电开关和气路阀门位置和操作，熟悉现有各种灭火器材的使用方法和放置地点，爱护消防器材和设施。</w:t>
      </w:r>
    </w:p>
    <w:p w:rsidR="000565C5" w:rsidRDefault="000565C5" w:rsidP="000565C5">
      <w:pPr>
        <w:pStyle w:val="Default"/>
        <w:numPr>
          <w:ilvl w:val="0"/>
          <w:numId w:val="1"/>
        </w:numPr>
        <w:tabs>
          <w:tab w:val="left" w:pos="-360"/>
        </w:tabs>
        <w:spacing w:line="560" w:lineRule="exact"/>
        <w:ind w:left="0"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定期对实验室进行安全自查，及时报告并消除安全隐患；出现意外事故要及时报警，通力抢救，事后要作书面报告。</w:t>
      </w:r>
    </w:p>
    <w:p w:rsidR="000565C5" w:rsidRDefault="000565C5" w:rsidP="000565C5">
      <w:pPr>
        <w:pStyle w:val="Default"/>
        <w:numPr>
          <w:ilvl w:val="0"/>
          <w:numId w:val="1"/>
        </w:numPr>
        <w:spacing w:line="560" w:lineRule="exact"/>
        <w:ind w:left="0"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做好</w:t>
      </w:r>
      <w:r>
        <w:rPr>
          <w:rFonts w:ascii="仿宋_GB2312" w:eastAsia="仿宋_GB2312"/>
          <w:spacing w:val="20"/>
          <w:sz w:val="32"/>
          <w:szCs w:val="32"/>
        </w:rPr>
        <w:t>实验材料</w:t>
      </w:r>
      <w:r>
        <w:rPr>
          <w:rFonts w:ascii="仿宋_GB2312" w:eastAsia="仿宋_GB2312" w:hint="eastAsia"/>
          <w:spacing w:val="20"/>
          <w:sz w:val="32"/>
          <w:szCs w:val="32"/>
        </w:rPr>
        <w:t>和</w:t>
      </w:r>
      <w:r>
        <w:rPr>
          <w:rFonts w:ascii="仿宋_GB2312" w:eastAsia="仿宋_GB2312"/>
          <w:spacing w:val="20"/>
          <w:sz w:val="32"/>
          <w:szCs w:val="32"/>
        </w:rPr>
        <w:t>达不到固定资产登记标准的资产</w:t>
      </w:r>
      <w:r>
        <w:rPr>
          <w:rFonts w:ascii="仿宋_GB2312" w:eastAsia="仿宋_GB2312" w:hint="eastAsia"/>
          <w:spacing w:val="20"/>
          <w:sz w:val="32"/>
          <w:szCs w:val="32"/>
        </w:rPr>
        <w:t>的入库和领用登记。</w:t>
      </w:r>
    </w:p>
    <w:p w:rsidR="000565C5" w:rsidRDefault="000565C5" w:rsidP="000565C5">
      <w:pPr>
        <w:pStyle w:val="Default"/>
        <w:numPr>
          <w:ilvl w:val="0"/>
          <w:numId w:val="1"/>
        </w:numPr>
        <w:spacing w:line="560" w:lineRule="exact"/>
        <w:ind w:left="0"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对易燃易爆、易制毒试剂等管制类试剂必须实行专人管理，按要求分类规范存放，做好台账和使用登记。</w:t>
      </w:r>
    </w:p>
    <w:p w:rsidR="000565C5" w:rsidRDefault="000565C5" w:rsidP="000565C5">
      <w:pPr>
        <w:pStyle w:val="Default"/>
        <w:numPr>
          <w:ilvl w:val="0"/>
          <w:numId w:val="1"/>
        </w:numPr>
        <w:spacing w:line="560" w:lineRule="exact"/>
        <w:ind w:left="0" w:firstLineChars="200" w:firstLine="720"/>
        <w:rPr>
          <w:rFonts w:ascii="仿宋_GB2312" w:eastAsia="仿宋_GB2312" w:cs="Times New Roman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确保分管的仪器设备帐、卡、物相符，做好仪器设备尤其是贵重仪器设备日常使用登记，</w:t>
      </w:r>
    </w:p>
    <w:p w:rsidR="000565C5" w:rsidRDefault="000565C5" w:rsidP="000565C5">
      <w:pPr>
        <w:pStyle w:val="Default"/>
        <w:numPr>
          <w:ilvl w:val="0"/>
          <w:numId w:val="1"/>
        </w:numPr>
        <w:spacing w:line="560" w:lineRule="exact"/>
        <w:ind w:left="0" w:firstLineChars="200" w:firstLine="720"/>
        <w:rPr>
          <w:rFonts w:ascii="仿宋_GB2312" w:eastAsia="仿宋_GB2312" w:cs="Times New Roman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lastRenderedPageBreak/>
        <w:t>仪器设备不得借出使用或带他人来使用，借用仪器设备必须经实验室负责人批准，并办理登记手续。</w:t>
      </w:r>
    </w:p>
    <w:p w:rsidR="000565C5" w:rsidRDefault="000565C5" w:rsidP="000565C5">
      <w:pPr>
        <w:pStyle w:val="Default"/>
        <w:numPr>
          <w:ilvl w:val="0"/>
          <w:numId w:val="1"/>
        </w:numPr>
        <w:spacing w:line="560" w:lineRule="exact"/>
        <w:ind w:left="0"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维护好所负责保管的仪器设备，特别是贵重精密仪器设备，要注意防潮防霉；损坏仪器及时联系维修，做力所能及的修理。</w:t>
      </w:r>
    </w:p>
    <w:p w:rsidR="000565C5" w:rsidRDefault="000565C5" w:rsidP="000565C5">
      <w:pPr>
        <w:pStyle w:val="Default"/>
        <w:numPr>
          <w:ilvl w:val="0"/>
          <w:numId w:val="1"/>
        </w:numPr>
        <w:spacing w:line="560" w:lineRule="exact"/>
        <w:ind w:left="0" w:firstLineChars="200" w:firstLine="720"/>
        <w:rPr>
          <w:rFonts w:ascii="仿宋_GB2312" w:eastAsia="仿宋_GB2312" w:cs="Times New Roman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定期开展</w:t>
      </w:r>
      <w:r>
        <w:rPr>
          <w:rFonts w:ascii="仿宋_GB2312" w:eastAsia="仿宋_GB2312" w:hint="eastAsia"/>
          <w:sz w:val="32"/>
          <w:szCs w:val="32"/>
        </w:rPr>
        <w:t>实验室清洁卫生工作，</w:t>
      </w:r>
      <w:r>
        <w:rPr>
          <w:rFonts w:ascii="仿宋_GB2312" w:eastAsia="仿宋_GB2312" w:hint="eastAsia"/>
          <w:spacing w:val="20"/>
          <w:sz w:val="32"/>
          <w:szCs w:val="32"/>
        </w:rPr>
        <w:t>确保实验室的桌面、地板及仪器设备整齐清洁。</w:t>
      </w:r>
    </w:p>
    <w:p w:rsidR="000565C5" w:rsidRDefault="000565C5" w:rsidP="000565C5">
      <w:pPr>
        <w:pStyle w:val="Default"/>
        <w:numPr>
          <w:ilvl w:val="0"/>
          <w:numId w:val="1"/>
        </w:numPr>
        <w:spacing w:line="560" w:lineRule="exact"/>
        <w:ind w:left="0" w:firstLineChars="200" w:firstLine="720"/>
        <w:rPr>
          <w:rFonts w:ascii="仿宋_GB2312" w:eastAsia="仿宋_GB2312" w:cs="Times New Roman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按学校学院定期申报处理</w:t>
      </w:r>
      <w:r>
        <w:rPr>
          <w:rFonts w:ascii="仿宋_GB2312" w:eastAsia="仿宋_GB2312" w:hint="eastAsia"/>
          <w:sz w:val="32"/>
          <w:szCs w:val="32"/>
        </w:rPr>
        <w:t>实验过程产生的化学废弃物。</w:t>
      </w:r>
    </w:p>
    <w:p w:rsidR="000565C5" w:rsidRDefault="000565C5" w:rsidP="000565C5">
      <w:pPr>
        <w:pStyle w:val="Default"/>
        <w:numPr>
          <w:ilvl w:val="0"/>
          <w:numId w:val="1"/>
        </w:numPr>
        <w:tabs>
          <w:tab w:val="left" w:pos="-360"/>
        </w:tabs>
        <w:spacing w:line="560" w:lineRule="exact"/>
        <w:ind w:left="0"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临时离开实验室，正在进行的实验必须委托别人照管，最后离开实验室必须关好门窗、水</w:t>
      </w:r>
      <w:proofErr w:type="gramStart"/>
      <w:r>
        <w:rPr>
          <w:rFonts w:ascii="仿宋_GB2312" w:eastAsia="仿宋_GB2312" w:hint="eastAsia"/>
          <w:spacing w:val="20"/>
          <w:sz w:val="32"/>
          <w:szCs w:val="32"/>
        </w:rPr>
        <w:t>掣</w:t>
      </w:r>
      <w:proofErr w:type="gramEnd"/>
      <w:r>
        <w:rPr>
          <w:rFonts w:ascii="仿宋_GB2312" w:eastAsia="仿宋_GB2312" w:hint="eastAsia"/>
          <w:spacing w:val="20"/>
          <w:sz w:val="32"/>
          <w:szCs w:val="32"/>
        </w:rPr>
        <w:t>和电</w:t>
      </w:r>
      <w:proofErr w:type="gramStart"/>
      <w:r>
        <w:rPr>
          <w:rFonts w:ascii="仿宋_GB2312" w:eastAsia="仿宋_GB2312" w:hint="eastAsia"/>
          <w:spacing w:val="20"/>
          <w:sz w:val="32"/>
          <w:szCs w:val="32"/>
        </w:rPr>
        <w:t>掣</w:t>
      </w:r>
      <w:proofErr w:type="gramEnd"/>
      <w:r>
        <w:rPr>
          <w:rFonts w:ascii="仿宋_GB2312" w:eastAsia="仿宋_GB2312" w:hint="eastAsia"/>
          <w:spacing w:val="20"/>
          <w:sz w:val="32"/>
          <w:szCs w:val="32"/>
        </w:rPr>
        <w:t>。</w:t>
      </w:r>
    </w:p>
    <w:p w:rsidR="000565C5" w:rsidRDefault="000565C5" w:rsidP="000565C5">
      <w:pPr>
        <w:pStyle w:val="Default"/>
        <w:numPr>
          <w:ilvl w:val="0"/>
          <w:numId w:val="1"/>
        </w:numPr>
        <w:spacing w:line="560" w:lineRule="exact"/>
        <w:ind w:left="0" w:firstLineChars="200" w:firstLine="720"/>
        <w:rPr>
          <w:rFonts w:ascii="仿宋_GB2312" w:eastAsia="仿宋_GB2312" w:cs="Times New Roman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未经实验室负责人同意，不能擅自配实验室门匙，违者公开批评，并担负今后由此发生的安全责任。</w:t>
      </w:r>
    </w:p>
    <w:p w:rsidR="000565C5" w:rsidRDefault="000565C5" w:rsidP="000565C5">
      <w:pPr>
        <w:pStyle w:val="Default"/>
        <w:numPr>
          <w:ilvl w:val="0"/>
          <w:numId w:val="1"/>
        </w:numPr>
        <w:spacing w:line="560" w:lineRule="exact"/>
        <w:ind w:left="0" w:firstLineChars="200" w:firstLine="720"/>
        <w:rPr>
          <w:rFonts w:ascii="仿宋_GB2312" w:eastAsia="仿宋_GB2312" w:cs="Times New Roman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监督获得批准进入本实验室进行开展实验活动的教师、研究生、本科生等人员遵守各项实验室规章制度。</w:t>
      </w:r>
    </w:p>
    <w:p w:rsidR="000565C5" w:rsidRDefault="000565C5" w:rsidP="000565C5">
      <w:pPr>
        <w:pStyle w:val="Default"/>
        <w:tabs>
          <w:tab w:val="left" w:pos="1680"/>
        </w:tabs>
        <w:spacing w:line="560" w:lineRule="exact"/>
        <w:ind w:left="839"/>
        <w:rPr>
          <w:rFonts w:ascii="仿宋_GB2312" w:eastAsia="仿宋_GB2312" w:cs="Times New Roman"/>
          <w:spacing w:val="20"/>
          <w:sz w:val="32"/>
          <w:szCs w:val="32"/>
        </w:rPr>
      </w:pPr>
      <w:r>
        <w:rPr>
          <w:rFonts w:ascii="仿宋_GB2312" w:eastAsia="仿宋_GB2312" w:cs="Times New Roman" w:hint="eastAsia"/>
          <w:spacing w:val="20"/>
          <w:sz w:val="32"/>
          <w:szCs w:val="32"/>
        </w:rPr>
        <w:t xml:space="preserve">     </w:t>
      </w:r>
    </w:p>
    <w:p w:rsidR="000565C5" w:rsidRDefault="000565C5" w:rsidP="000565C5">
      <w:pPr>
        <w:pStyle w:val="Default"/>
        <w:tabs>
          <w:tab w:val="left" w:pos="1680"/>
        </w:tabs>
        <w:spacing w:line="560" w:lineRule="exact"/>
        <w:ind w:firstLineChars="1150" w:firstLine="4140"/>
        <w:rPr>
          <w:rFonts w:ascii="仿宋_GB2312" w:eastAsia="仿宋_GB2312" w:cs="Times New Roman"/>
          <w:bCs/>
          <w:spacing w:val="20"/>
          <w:sz w:val="32"/>
          <w:szCs w:val="32"/>
        </w:rPr>
      </w:pPr>
      <w:r>
        <w:rPr>
          <w:rFonts w:ascii="仿宋_GB2312" w:eastAsia="仿宋_GB2312" w:hint="eastAsia"/>
          <w:bCs/>
          <w:spacing w:val="20"/>
          <w:sz w:val="32"/>
          <w:szCs w:val="32"/>
        </w:rPr>
        <w:t>中山大学材料科学与工程学院</w:t>
      </w:r>
    </w:p>
    <w:p w:rsidR="000565C5" w:rsidRDefault="000565C5" w:rsidP="000565C5">
      <w:pPr>
        <w:adjustRightInd w:val="0"/>
        <w:snapToGrid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pacing w:val="20"/>
          <w:sz w:val="32"/>
          <w:szCs w:val="32"/>
        </w:rPr>
        <w:t xml:space="preserve">                      </w:t>
      </w:r>
      <w:r>
        <w:rPr>
          <w:rFonts w:ascii="仿宋_GB2312" w:eastAsia="仿宋_GB2312"/>
          <w:b/>
          <w:bCs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pacing w:val="20"/>
          <w:sz w:val="32"/>
          <w:szCs w:val="32"/>
        </w:rPr>
        <w:t xml:space="preserve">   </w:t>
      </w:r>
      <w:r>
        <w:rPr>
          <w:rFonts w:ascii="仿宋_GB2312" w:eastAsia="仿宋_GB2312" w:hint="eastAsia"/>
          <w:bCs/>
          <w:spacing w:val="20"/>
          <w:sz w:val="32"/>
          <w:szCs w:val="32"/>
        </w:rPr>
        <w:t>2020年6月28日</w:t>
      </w:r>
    </w:p>
    <w:p w:rsidR="000565C5" w:rsidRDefault="000565C5" w:rsidP="000565C5">
      <w:pPr>
        <w:rPr>
          <w:rFonts w:ascii="方正小标宋_GBK" w:eastAsia="方正小标宋_GBK"/>
          <w:b/>
          <w:color w:val="FF0000"/>
          <w:sz w:val="52"/>
          <w:szCs w:val="52"/>
        </w:rPr>
      </w:pPr>
      <w:r>
        <w:rPr>
          <w:rFonts w:ascii="方正小标宋_GBK" w:eastAsia="方正小标宋_GBK" w:hint="eastAsia"/>
          <w:b/>
          <w:color w:val="FF0000"/>
          <w:sz w:val="52"/>
          <w:szCs w:val="52"/>
        </w:rPr>
        <w:br w:type="page"/>
      </w:r>
    </w:p>
    <w:p w:rsidR="0087154D" w:rsidRDefault="0087154D">
      <w:bookmarkStart w:id="1" w:name="_GoBack"/>
      <w:bookmarkEnd w:id="1"/>
    </w:p>
    <w:sectPr w:rsidR="0087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27A2A"/>
    <w:multiLevelType w:val="multilevel"/>
    <w:tmpl w:val="12027A2A"/>
    <w:lvl w:ilvl="0">
      <w:start w:val="1"/>
      <w:numFmt w:val="japaneseCounting"/>
      <w:lvlText w:val="第%1条"/>
      <w:lvlJc w:val="left"/>
      <w:pPr>
        <w:ind w:left="1292" w:hanging="129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2" w:hanging="420"/>
      </w:pPr>
    </w:lvl>
    <w:lvl w:ilvl="2">
      <w:start w:val="1"/>
      <w:numFmt w:val="lowerRoman"/>
      <w:lvlText w:val="%3."/>
      <w:lvlJc w:val="right"/>
      <w:pPr>
        <w:ind w:left="1262" w:hanging="420"/>
      </w:pPr>
    </w:lvl>
    <w:lvl w:ilvl="3">
      <w:start w:val="1"/>
      <w:numFmt w:val="decimal"/>
      <w:lvlText w:val="%4."/>
      <w:lvlJc w:val="left"/>
      <w:pPr>
        <w:ind w:left="1682" w:hanging="420"/>
      </w:pPr>
    </w:lvl>
    <w:lvl w:ilvl="4">
      <w:start w:val="1"/>
      <w:numFmt w:val="lowerLetter"/>
      <w:lvlText w:val="%5)"/>
      <w:lvlJc w:val="left"/>
      <w:pPr>
        <w:ind w:left="2102" w:hanging="420"/>
      </w:pPr>
    </w:lvl>
    <w:lvl w:ilvl="5">
      <w:start w:val="1"/>
      <w:numFmt w:val="lowerRoman"/>
      <w:lvlText w:val="%6."/>
      <w:lvlJc w:val="right"/>
      <w:pPr>
        <w:ind w:left="2522" w:hanging="420"/>
      </w:pPr>
    </w:lvl>
    <w:lvl w:ilvl="6">
      <w:start w:val="1"/>
      <w:numFmt w:val="decimal"/>
      <w:lvlText w:val="%7."/>
      <w:lvlJc w:val="left"/>
      <w:pPr>
        <w:ind w:left="2942" w:hanging="420"/>
      </w:pPr>
    </w:lvl>
    <w:lvl w:ilvl="7">
      <w:start w:val="1"/>
      <w:numFmt w:val="lowerLetter"/>
      <w:lvlText w:val="%8)"/>
      <w:lvlJc w:val="left"/>
      <w:pPr>
        <w:ind w:left="3362" w:hanging="420"/>
      </w:pPr>
    </w:lvl>
    <w:lvl w:ilvl="8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C5"/>
    <w:rsid w:val="000565C5"/>
    <w:rsid w:val="008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F24FB-4D37-4545-B0E1-90B893E7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5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1"/>
    <w:uiPriority w:val="9"/>
    <w:unhideWhenUsed/>
    <w:qFormat/>
    <w:rsid w:val="000565C5"/>
    <w:pPr>
      <w:keepNext/>
      <w:keepLines/>
      <w:spacing w:line="413" w:lineRule="auto"/>
      <w:jc w:val="center"/>
      <w:outlineLvl w:val="1"/>
    </w:pPr>
    <w:rPr>
      <w:rFonts w:eastAsia="方正小标宋_GB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0565C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basedOn w:val="a0"/>
    <w:link w:val="2"/>
    <w:uiPriority w:val="9"/>
    <w:qFormat/>
    <w:rsid w:val="000565C5"/>
    <w:rPr>
      <w:rFonts w:ascii="Times New Roman" w:eastAsia="方正小标宋_GBK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unhideWhenUsed/>
    <w:rsid w:val="000565C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596</Characters>
  <Application>Microsoft Office Word</Application>
  <DocSecurity>0</DocSecurity>
  <Lines>4</Lines>
  <Paragraphs>1</Paragraphs>
  <ScaleCrop>false</ScaleCrop>
  <Company>中山大学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2022-04-18T07:07:00Z</dcterms:created>
  <dcterms:modified xsi:type="dcterms:W3CDTF">2022-04-18T07:08:00Z</dcterms:modified>
</cp:coreProperties>
</file>