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93F" w:rsidRDefault="00BC493F" w:rsidP="00BC493F">
      <w:pPr>
        <w:jc w:val="center"/>
        <w:rPr>
          <w:rFonts w:ascii="方正小标宋_GBK" w:eastAsia="方正小标宋_GBK"/>
          <w:b/>
          <w:color w:val="FF0000"/>
          <w:sz w:val="52"/>
          <w:szCs w:val="52"/>
        </w:rPr>
      </w:pPr>
      <w:r>
        <w:rPr>
          <w:rFonts w:ascii="方正小标宋_GBK" w:eastAsia="方正小标宋_GBK" w:hint="eastAsia"/>
          <w:b/>
          <w:color w:val="FF0000"/>
          <w:sz w:val="52"/>
          <w:szCs w:val="52"/>
        </w:rPr>
        <w:t>中山大学材料科学与工程学院</w:t>
      </w:r>
    </w:p>
    <w:p w:rsidR="00BC493F" w:rsidRDefault="00BC493F" w:rsidP="00BC493F">
      <w:pPr>
        <w:jc w:val="center"/>
        <w:rPr>
          <w:b/>
          <w:sz w:val="32"/>
          <w:szCs w:val="32"/>
        </w:rPr>
      </w:pPr>
      <w:r>
        <w:rPr>
          <w:noProof/>
        </w:rPr>
        <mc:AlternateContent>
          <mc:Choice Requires="wpg">
            <w:drawing>
              <wp:anchor distT="0" distB="0" distL="114300" distR="114300" simplePos="0" relativeHeight="251659264" behindDoc="0" locked="0" layoutInCell="1" allowOverlap="1" wp14:anchorId="0331FAB5" wp14:editId="2F6B9EF0">
                <wp:simplePos x="0" y="0"/>
                <wp:positionH relativeFrom="column">
                  <wp:posOffset>11430</wp:posOffset>
                </wp:positionH>
                <wp:positionV relativeFrom="paragraph">
                  <wp:posOffset>130810</wp:posOffset>
                </wp:positionV>
                <wp:extent cx="5721985" cy="50800"/>
                <wp:effectExtent l="0" t="0" r="0" b="0"/>
                <wp:wrapNone/>
                <wp:docPr id="264" name="Group 2"/>
                <wp:cNvGraphicFramePr/>
                <a:graphic xmlns:a="http://schemas.openxmlformats.org/drawingml/2006/main">
                  <a:graphicData uri="http://schemas.microsoft.com/office/word/2010/wordprocessingGroup">
                    <wpg:wgp>
                      <wpg:cNvGrpSpPr/>
                      <wpg:grpSpPr>
                        <a:xfrm>
                          <a:off x="0" y="0"/>
                          <a:ext cx="5721985" cy="50800"/>
                          <a:chOff x="754" y="3190"/>
                          <a:chExt cx="9693" cy="80"/>
                        </a:xfrm>
                      </wpg:grpSpPr>
                      <wps:wsp>
                        <wps:cNvPr id="265" name="Line 3"/>
                        <wps:cNvCnPr/>
                        <wps:spPr bwMode="auto">
                          <a:xfrm>
                            <a:off x="754" y="3190"/>
                            <a:ext cx="9693" cy="0"/>
                          </a:xfrm>
                          <a:prstGeom prst="line">
                            <a:avLst/>
                          </a:prstGeom>
                          <a:noFill/>
                          <a:ln w="28575">
                            <a:solidFill>
                              <a:srgbClr val="FF0000"/>
                            </a:solidFill>
                            <a:round/>
                          </a:ln>
                        </wps:spPr>
                        <wps:bodyPr/>
                      </wps:wsp>
                      <wps:wsp>
                        <wps:cNvPr id="266" name="Line 4"/>
                        <wps:cNvCnPr/>
                        <wps:spPr bwMode="auto">
                          <a:xfrm>
                            <a:off x="754" y="3270"/>
                            <a:ext cx="9693" cy="0"/>
                          </a:xfrm>
                          <a:prstGeom prst="line">
                            <a:avLst/>
                          </a:prstGeom>
                          <a:noFill/>
                          <a:ln w="9525">
                            <a:solidFill>
                              <a:srgbClr val="FF0000"/>
                            </a:solidFill>
                            <a:round/>
                          </a:ln>
                        </wps:spPr>
                        <wps:bodyPr/>
                      </wps:wsp>
                    </wpg:wgp>
                  </a:graphicData>
                </a:graphic>
              </wp:anchor>
            </w:drawing>
          </mc:Choice>
          <mc:Fallback>
            <w:pict>
              <v:group w14:anchorId="11B2B6CC" id="Group 2" o:spid="_x0000_s1026" style="position:absolute;left:0;text-align:left;margin-left:.9pt;margin-top:10.3pt;width:450.55pt;height:4pt;z-index:251659264" coordorigin="754,3190" coordsize="96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">
                <v:line id="Line 3" o:spid="_x0000_s1027" style="position:absolute;visibility:visible;mso-wrap-style:square" from="754,3190" to="10447,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" strokecolor="red" strokeweight="2.25pt"/>
                <v:line id="Line 4" o:spid="_x0000_s1028" style="position:absolute;visibility:visible;mso-wrap-style:square" from="754,3270" to="10447,3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" strokecolor="red"/>
              </v:group>
            </w:pict>
          </mc:Fallback>
        </mc:AlternateContent>
      </w:r>
    </w:p>
    <w:p w:rsidR="00BC493F" w:rsidRDefault="00BC493F" w:rsidP="00BC493F">
      <w:pPr>
        <w:jc w:val="center"/>
        <w:rPr>
          <w:rFonts w:ascii="仿宋_GB2312" w:eastAsia="仿宋_GB2312"/>
          <w:bCs/>
          <w:sz w:val="32"/>
          <w:szCs w:val="32"/>
        </w:rPr>
      </w:pPr>
      <w:r>
        <w:rPr>
          <w:rFonts w:ascii="仿宋_GB2312" w:eastAsia="仿宋_GB2312" w:hint="eastAsia"/>
          <w:bCs/>
          <w:sz w:val="32"/>
          <w:szCs w:val="32"/>
        </w:rPr>
        <w:t xml:space="preserve">                                     材料设备【201</w:t>
      </w:r>
      <w:r>
        <w:rPr>
          <w:rFonts w:ascii="仿宋_GB2312" w:eastAsia="仿宋_GB2312"/>
          <w:bCs/>
          <w:sz w:val="32"/>
          <w:szCs w:val="32"/>
        </w:rPr>
        <w:t>9</w:t>
      </w:r>
      <w:r>
        <w:rPr>
          <w:rFonts w:ascii="仿宋_GB2312" w:eastAsia="仿宋_GB2312" w:hint="eastAsia"/>
          <w:bCs/>
          <w:sz w:val="32"/>
          <w:szCs w:val="32"/>
        </w:rPr>
        <w:t>】</w:t>
      </w:r>
      <w:r>
        <w:rPr>
          <w:rFonts w:ascii="仿宋_GB2312" w:eastAsia="仿宋_GB2312"/>
          <w:bCs/>
          <w:sz w:val="32"/>
          <w:szCs w:val="32"/>
        </w:rPr>
        <w:t>3</w:t>
      </w:r>
      <w:r>
        <w:rPr>
          <w:rFonts w:ascii="仿宋_GB2312" w:eastAsia="仿宋_GB2312" w:hint="eastAsia"/>
          <w:bCs/>
          <w:sz w:val="32"/>
          <w:szCs w:val="32"/>
        </w:rPr>
        <w:t>号</w:t>
      </w:r>
    </w:p>
    <w:p w:rsidR="00BC493F" w:rsidRDefault="00BC493F" w:rsidP="00BC493F">
      <w:pPr>
        <w:jc w:val="center"/>
        <w:rPr>
          <w:b/>
          <w:sz w:val="36"/>
          <w:szCs w:val="40"/>
        </w:rPr>
      </w:pPr>
    </w:p>
    <w:p w:rsidR="00BC493F" w:rsidRDefault="00BC493F" w:rsidP="00BC493F">
      <w:pPr>
        <w:pStyle w:val="2"/>
      </w:pPr>
      <w:bookmarkStart w:id="0" w:name="_Toc25724"/>
      <w:r>
        <w:rPr>
          <w:rFonts w:hint="eastAsia"/>
        </w:rPr>
        <w:t>材料科学与工程学院实验室安全管理工作检查制度</w:t>
      </w:r>
      <w:bookmarkEnd w:id="0"/>
    </w:p>
    <w:p w:rsidR="00BC493F" w:rsidRDefault="00BC493F" w:rsidP="00BC493F"/>
    <w:p w:rsidR="00BC493F" w:rsidRDefault="00BC493F" w:rsidP="00BC493F"/>
    <w:p w:rsidR="00BC493F" w:rsidRDefault="00BC493F" w:rsidP="00BC493F">
      <w:pPr>
        <w:widowControl/>
        <w:spacing w:line="560" w:lineRule="exact"/>
        <w:ind w:firstLineChars="200" w:firstLine="64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实验室是实验教学和科学研究的重要基地，实验室安全是实验室一切工作正常进行的基本保证，为预防和减少安全事故，提高学院实验室管理水平，加强师生安全意识和安全责任感，督促各实验室做好安全工作，保证有一个安全、整洁的实验环境，确保教学、科研有序进行，根据《中山大学实验室安全与环境保护管理办法》规定，结合学院实际情况，特制定本制度。</w:t>
      </w:r>
    </w:p>
    <w:p w:rsidR="00BC493F" w:rsidRDefault="00BC493F" w:rsidP="00BC493F">
      <w:pPr>
        <w:spacing w:line="560" w:lineRule="exact"/>
        <w:ind w:firstLineChars="200" w:firstLine="640"/>
        <w:rPr>
          <w:rFonts w:ascii="仿宋_GB2312" w:eastAsia="仿宋_GB2312" w:hAnsi="宋体"/>
          <w:sz w:val="32"/>
          <w:szCs w:val="32"/>
        </w:rPr>
      </w:pPr>
      <w:r>
        <w:rPr>
          <w:rFonts w:ascii="仿宋_GB2312" w:eastAsia="仿宋_GB2312" w:hAnsi="宋体" w:hint="eastAsia"/>
          <w:b/>
          <w:sz w:val="32"/>
          <w:szCs w:val="32"/>
        </w:rPr>
        <w:t>第一条</w:t>
      </w:r>
      <w:r>
        <w:rPr>
          <w:rFonts w:ascii="仿宋_GB2312" w:eastAsia="仿宋_GB2312" w:hAnsi="宋体" w:hint="eastAsia"/>
          <w:sz w:val="32"/>
          <w:szCs w:val="32"/>
        </w:rPr>
        <w:t xml:space="preserve"> </w:t>
      </w:r>
      <w:r>
        <w:rPr>
          <w:rFonts w:ascii="仿宋_GB2312" w:eastAsia="仿宋_GB2312" w:hAnsi="宋体" w:cs="宋体" w:hint="eastAsia"/>
          <w:color w:val="333333"/>
          <w:kern w:val="0"/>
          <w:sz w:val="32"/>
          <w:szCs w:val="32"/>
        </w:rPr>
        <w:t>安全检查的主要任务是：监督学校和学院各项安全规章制度在院内各实验室的有效实施，制止违反安全规章制度的行为，发现和查明各种安全隐患，并督促及时整改。</w:t>
      </w:r>
      <w:r>
        <w:rPr>
          <w:rFonts w:ascii="仿宋_GB2312" w:eastAsia="仿宋_GB2312" w:hAnsi="宋体" w:hint="eastAsia"/>
          <w:sz w:val="32"/>
          <w:szCs w:val="32"/>
        </w:rPr>
        <w:t xml:space="preserve"> </w:t>
      </w:r>
    </w:p>
    <w:p w:rsidR="00BC493F" w:rsidRDefault="00BC493F" w:rsidP="00BC493F">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hint="eastAsia"/>
          <w:b/>
          <w:sz w:val="32"/>
          <w:szCs w:val="32"/>
        </w:rPr>
        <w:t xml:space="preserve">第二条 </w:t>
      </w:r>
      <w:r>
        <w:rPr>
          <w:rFonts w:ascii="仿宋_GB2312" w:eastAsia="仿宋_GB2312" w:hAnsi="宋体" w:cs="宋体" w:hint="eastAsia"/>
          <w:color w:val="333333"/>
          <w:kern w:val="0"/>
          <w:sz w:val="32"/>
          <w:szCs w:val="32"/>
        </w:rPr>
        <w:t>学院实验安全工作领导小组负责对全院实验室安全工作进行指导、监督和检查。学院实验安全管理工作小组负责开展检查和督查具体工作，被检查实验室必须主动配合。</w:t>
      </w:r>
    </w:p>
    <w:p w:rsidR="00BC493F" w:rsidRDefault="00BC493F" w:rsidP="00BC493F">
      <w:pPr>
        <w:spacing w:line="560" w:lineRule="exact"/>
        <w:ind w:leftChars="-52" w:left="-109" w:firstLineChars="200" w:firstLine="640"/>
        <w:rPr>
          <w:rFonts w:ascii="仿宋_GB2312" w:eastAsia="仿宋_GB2312" w:hAnsi="宋体"/>
          <w:sz w:val="32"/>
          <w:szCs w:val="32"/>
        </w:rPr>
      </w:pPr>
      <w:r>
        <w:rPr>
          <w:rFonts w:ascii="仿宋_GB2312" w:eastAsia="仿宋_GB2312" w:hAnsi="宋体" w:hint="eastAsia"/>
          <w:b/>
          <w:sz w:val="32"/>
          <w:szCs w:val="32"/>
        </w:rPr>
        <w:t>第三条</w:t>
      </w:r>
      <w:r>
        <w:rPr>
          <w:rFonts w:ascii="仿宋_GB2312" w:eastAsia="仿宋_GB2312" w:hAnsi="宋体" w:hint="eastAsia"/>
          <w:sz w:val="32"/>
          <w:szCs w:val="32"/>
        </w:rPr>
        <w:t xml:space="preserve"> </w:t>
      </w:r>
      <w:r>
        <w:rPr>
          <w:rFonts w:ascii="仿宋_GB2312" w:eastAsia="仿宋_GB2312" w:hAnsi="宋体" w:cs="宋体" w:hint="eastAsia"/>
          <w:color w:val="333333"/>
          <w:kern w:val="0"/>
          <w:sz w:val="32"/>
          <w:szCs w:val="32"/>
        </w:rPr>
        <w:t>实验室安全检查内容</w:t>
      </w:r>
      <w:hyperlink r:id="rId5" w:tgtFrame="_blank" w:history="1">
        <w:r>
          <w:rPr>
            <w:rFonts w:ascii="仿宋_GB2312" w:eastAsia="仿宋_GB2312" w:hAnsi="宋体" w:cs="宋体" w:hint="eastAsia"/>
            <w:color w:val="333333"/>
            <w:kern w:val="0"/>
            <w:sz w:val="32"/>
            <w:szCs w:val="32"/>
          </w:rPr>
          <w:t>参照学校当年度颁布实验室现场安全检查项目表</w:t>
        </w:r>
      </w:hyperlink>
      <w:r>
        <w:rPr>
          <w:rFonts w:ascii="仿宋_GB2312" w:eastAsia="仿宋_GB2312" w:hAnsi="宋体" w:cs="宋体" w:hint="eastAsia"/>
          <w:color w:val="333333"/>
          <w:kern w:val="0"/>
          <w:sz w:val="32"/>
          <w:szCs w:val="32"/>
        </w:rPr>
        <w:t>开展。重点检查学校实验室安全管理</w:t>
      </w:r>
      <w:r>
        <w:rPr>
          <w:rFonts w:ascii="仿宋_GB2312" w:eastAsia="仿宋_GB2312" w:hAnsi="宋体" w:cs="宋体" w:hint="eastAsia"/>
          <w:color w:val="333333"/>
          <w:kern w:val="0"/>
          <w:sz w:val="32"/>
          <w:szCs w:val="32"/>
        </w:rPr>
        <w:lastRenderedPageBreak/>
        <w:t>制度规定的落实情况，危险化学品、实验废弃物、仪器设备、水电气等安全管理和台</w:t>
      </w:r>
      <w:proofErr w:type="gramStart"/>
      <w:r>
        <w:rPr>
          <w:rFonts w:ascii="仿宋_GB2312" w:eastAsia="仿宋_GB2312" w:hAnsi="宋体" w:cs="宋体" w:hint="eastAsia"/>
          <w:color w:val="333333"/>
          <w:kern w:val="0"/>
          <w:sz w:val="32"/>
          <w:szCs w:val="32"/>
        </w:rPr>
        <w:t>账记录</w:t>
      </w:r>
      <w:proofErr w:type="gramEnd"/>
      <w:r>
        <w:rPr>
          <w:rFonts w:ascii="仿宋_GB2312" w:eastAsia="仿宋_GB2312" w:hAnsi="宋体" w:cs="宋体" w:hint="eastAsia"/>
          <w:color w:val="333333"/>
          <w:kern w:val="0"/>
          <w:sz w:val="32"/>
          <w:szCs w:val="32"/>
        </w:rPr>
        <w:t>情况。</w:t>
      </w:r>
    </w:p>
    <w:p w:rsidR="00BC493F" w:rsidRDefault="00BC493F" w:rsidP="00BC493F">
      <w:pPr>
        <w:pStyle w:val="1"/>
        <w:framePr w:wrap="auto" w:yAlign="inline"/>
        <w:spacing w:line="560" w:lineRule="exact"/>
        <w:ind w:firstLine="640"/>
        <w:rPr>
          <w:rFonts w:ascii="仿宋_GB2312" w:eastAsia="仿宋_GB2312" w:hAnsi="宋体" w:cs="宋体"/>
          <w:color w:val="333333"/>
          <w:kern w:val="0"/>
          <w:sz w:val="32"/>
          <w:szCs w:val="32"/>
        </w:rPr>
      </w:pPr>
      <w:r>
        <w:rPr>
          <w:rFonts w:ascii="仿宋_GB2312" w:eastAsia="仿宋_GB2312" w:hAnsi="宋体" w:hint="eastAsia"/>
          <w:b/>
          <w:bCs/>
          <w:sz w:val="32"/>
          <w:szCs w:val="32"/>
        </w:rPr>
        <w:t>第四条</w:t>
      </w:r>
      <w:r>
        <w:rPr>
          <w:rFonts w:ascii="仿宋_GB2312" w:eastAsia="仿宋_GB2312" w:hAnsi="宋体" w:hint="eastAsia"/>
          <w:sz w:val="32"/>
          <w:szCs w:val="32"/>
        </w:rPr>
        <w:t xml:space="preserve"> 实验室安全检查</w:t>
      </w:r>
      <w:r>
        <w:rPr>
          <w:rFonts w:ascii="仿宋_GB2312" w:eastAsia="仿宋_GB2312" w:hAnsi="宋体" w:cs="宋体" w:hint="eastAsia"/>
          <w:color w:val="333333"/>
          <w:kern w:val="0"/>
          <w:sz w:val="32"/>
          <w:szCs w:val="32"/>
        </w:rPr>
        <w:t>采取多种检查形式相结合的原则，包括学校大检查、季节性检查、假期前检查、日常检查和抽查，全面性检查每年不少于四次。</w:t>
      </w:r>
    </w:p>
    <w:p w:rsidR="00BC493F" w:rsidRDefault="00BC493F" w:rsidP="00BC493F">
      <w:pPr>
        <w:pStyle w:val="1"/>
        <w:framePr w:wrap="auto" w:yAlign="inline"/>
        <w:numPr>
          <w:ilvl w:val="0"/>
          <w:numId w:val="1"/>
        </w:numPr>
        <w:spacing w:line="560" w:lineRule="exac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学校大检查：按照学校的安排，进行学校安全大检查中的实验室专项检查。</w:t>
      </w:r>
    </w:p>
    <w:p w:rsidR="00BC493F" w:rsidRDefault="00BC493F" w:rsidP="00BC493F">
      <w:pPr>
        <w:pStyle w:val="1"/>
        <w:framePr w:wrap="auto" w:yAlign="inline"/>
        <w:numPr>
          <w:ilvl w:val="0"/>
          <w:numId w:val="1"/>
        </w:numPr>
        <w:spacing w:line="560" w:lineRule="exac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季节性检查：根据季节性特点，有重点的进行安全检查。</w:t>
      </w:r>
    </w:p>
    <w:p w:rsidR="00BC493F" w:rsidRDefault="00BC493F" w:rsidP="00BC493F">
      <w:pPr>
        <w:pStyle w:val="1"/>
        <w:framePr w:wrap="auto" w:yAlign="inline"/>
        <w:numPr>
          <w:ilvl w:val="0"/>
          <w:numId w:val="1"/>
        </w:numPr>
        <w:spacing w:line="560" w:lineRule="exac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假期前检查：每年的寒暑假前，对各实验室进行拉网式检查。</w:t>
      </w:r>
    </w:p>
    <w:p w:rsidR="00BC493F" w:rsidRDefault="00BC493F" w:rsidP="00BC493F">
      <w:pPr>
        <w:pStyle w:val="1"/>
        <w:framePr w:wrap="auto" w:yAlign="inline"/>
        <w:numPr>
          <w:ilvl w:val="0"/>
          <w:numId w:val="1"/>
        </w:numPr>
        <w:spacing w:line="560" w:lineRule="exac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日常检查与抽查：组织人员经常性的对实验室进行检查和抽查。</w:t>
      </w:r>
    </w:p>
    <w:p w:rsidR="00BC493F" w:rsidRDefault="00BC493F" w:rsidP="00BC493F">
      <w:pPr>
        <w:widowControl/>
        <w:snapToGrid w:val="0"/>
        <w:spacing w:line="560" w:lineRule="exact"/>
        <w:ind w:firstLineChars="200" w:firstLine="640"/>
        <w:jc w:val="left"/>
        <w:rPr>
          <w:rFonts w:ascii="仿宋_GB2312" w:eastAsia="仿宋_GB2312" w:hAnsi="宋体" w:cs="宋体"/>
          <w:color w:val="333333"/>
          <w:kern w:val="0"/>
          <w:sz w:val="32"/>
          <w:szCs w:val="32"/>
        </w:rPr>
      </w:pPr>
      <w:r>
        <w:rPr>
          <w:rFonts w:ascii="仿宋_GB2312" w:eastAsia="仿宋_GB2312" w:hAnsi="宋体" w:hint="eastAsia"/>
          <w:b/>
          <w:sz w:val="32"/>
          <w:szCs w:val="32"/>
        </w:rPr>
        <w:t xml:space="preserve">第五条 </w:t>
      </w:r>
      <w:r>
        <w:rPr>
          <w:rFonts w:ascii="仿宋_GB2312" w:eastAsia="仿宋_GB2312" w:hAnsi="宋体" w:cs="宋体" w:hint="eastAsia"/>
          <w:color w:val="333333"/>
          <w:kern w:val="0"/>
          <w:sz w:val="32"/>
          <w:szCs w:val="32"/>
        </w:rPr>
        <w:t>各实验室应建立并落实实验室安全日常检查制度，及时发现并消除安全隐患，检查和整改情况应如实记录并备查。对需要学院、学校有关部门协助完成隐患整改的问题，应及时通过学院向学校相关职能部门提交报告。</w:t>
      </w:r>
    </w:p>
    <w:p w:rsidR="00BC493F" w:rsidRDefault="00BC493F" w:rsidP="00BC493F">
      <w:pPr>
        <w:pStyle w:val="1"/>
        <w:framePr w:wrap="auto" w:yAlign="inline"/>
        <w:snapToGrid w:val="0"/>
        <w:spacing w:line="560" w:lineRule="exact"/>
        <w:ind w:firstLine="640"/>
        <w:rPr>
          <w:rFonts w:ascii="仿宋_GB2312" w:eastAsia="仿宋_GB2312" w:hAnsi="宋体"/>
          <w:sz w:val="32"/>
          <w:szCs w:val="32"/>
        </w:rPr>
      </w:pPr>
      <w:r>
        <w:rPr>
          <w:rFonts w:ascii="仿宋_GB2312" w:eastAsia="仿宋_GB2312" w:hAnsi="宋体" w:hint="eastAsia"/>
          <w:b/>
          <w:sz w:val="32"/>
          <w:szCs w:val="32"/>
        </w:rPr>
        <w:t>第六条</w:t>
      </w:r>
      <w:r>
        <w:rPr>
          <w:rFonts w:ascii="仿宋_GB2312" w:eastAsia="仿宋_GB2312" w:hAnsi="宋体" w:hint="eastAsia"/>
          <w:sz w:val="32"/>
          <w:szCs w:val="32"/>
        </w:rPr>
        <w:t xml:space="preserve"> </w:t>
      </w:r>
      <w:r>
        <w:rPr>
          <w:rFonts w:ascii="仿宋_GB2312" w:eastAsia="仿宋_GB2312" w:hAnsi="宋体" w:cs="宋体" w:hint="eastAsia"/>
          <w:color w:val="333333"/>
          <w:kern w:val="0"/>
          <w:sz w:val="32"/>
          <w:szCs w:val="32"/>
        </w:rPr>
        <w:t>学院建立实验室安全检查和隐患</w:t>
      </w:r>
      <w:proofErr w:type="gramStart"/>
      <w:r>
        <w:rPr>
          <w:rFonts w:ascii="仿宋_GB2312" w:eastAsia="仿宋_GB2312" w:hAnsi="宋体" w:cs="宋体" w:hint="eastAsia"/>
          <w:color w:val="333333"/>
          <w:kern w:val="0"/>
          <w:sz w:val="32"/>
          <w:szCs w:val="32"/>
        </w:rPr>
        <w:t>整改台</w:t>
      </w:r>
      <w:proofErr w:type="gramEnd"/>
      <w:r>
        <w:rPr>
          <w:rFonts w:ascii="仿宋_GB2312" w:eastAsia="仿宋_GB2312" w:hAnsi="宋体" w:cs="宋体" w:hint="eastAsia"/>
          <w:color w:val="333333"/>
          <w:kern w:val="0"/>
          <w:sz w:val="32"/>
          <w:szCs w:val="32"/>
        </w:rPr>
        <w:t>账制度。</w:t>
      </w:r>
      <w:r>
        <w:rPr>
          <w:rFonts w:ascii="仿宋_GB2312" w:eastAsia="仿宋_GB2312" w:hAnsi="宋体" w:hint="eastAsia"/>
          <w:sz w:val="32"/>
          <w:szCs w:val="32"/>
        </w:rPr>
        <w:t xml:space="preserve"> 实验室安全管理工作小组成员，对所负责区域的实验室至少每月进行1次全覆盖的安全巡查，并填写实验室安全检查情况记录表、安全隐患整改通知书或安全隐患整改复查记录表等，工作记录每月报实验室安全管理工作小组秘书处存档。</w:t>
      </w:r>
    </w:p>
    <w:p w:rsidR="00BC493F" w:rsidRDefault="00BC493F" w:rsidP="00BC493F">
      <w:pPr>
        <w:pStyle w:val="1"/>
        <w:framePr w:wrap="auto" w:yAlign="inline"/>
        <w:spacing w:line="560" w:lineRule="exact"/>
        <w:ind w:firstLine="640"/>
        <w:rPr>
          <w:rFonts w:ascii="仿宋_GB2312" w:eastAsia="仿宋_GB2312" w:hAnsi="宋体"/>
          <w:sz w:val="32"/>
          <w:szCs w:val="32"/>
        </w:rPr>
      </w:pPr>
      <w:r>
        <w:rPr>
          <w:rFonts w:ascii="仿宋_GB2312" w:eastAsia="仿宋_GB2312" w:hAnsi="宋体" w:hint="eastAsia"/>
          <w:b/>
          <w:sz w:val="32"/>
          <w:szCs w:val="32"/>
        </w:rPr>
        <w:t>第七条</w:t>
      </w:r>
      <w:r>
        <w:rPr>
          <w:rFonts w:ascii="仿宋_GB2312" w:eastAsia="仿宋_GB2312" w:hAnsi="宋体" w:hint="eastAsia"/>
          <w:sz w:val="32"/>
          <w:szCs w:val="32"/>
        </w:rPr>
        <w:t xml:space="preserve"> 实验室安全管理工作小组成员对在检查过程中</w:t>
      </w:r>
      <w:r>
        <w:rPr>
          <w:rFonts w:ascii="仿宋_GB2312" w:eastAsia="仿宋_GB2312" w:hAnsi="宋体" w:cs="宋体" w:hint="eastAsia"/>
          <w:color w:val="333333"/>
          <w:kern w:val="0"/>
          <w:sz w:val="32"/>
          <w:szCs w:val="32"/>
        </w:rPr>
        <w:t>发现的</w:t>
      </w:r>
      <w:r>
        <w:rPr>
          <w:rFonts w:ascii="仿宋_GB2312" w:eastAsia="仿宋_GB2312" w:hAnsi="宋体" w:hint="eastAsia"/>
          <w:sz w:val="32"/>
          <w:szCs w:val="32"/>
        </w:rPr>
        <w:t>可现场整改的安全隐患应口头提请实验室即时整改；暂时无法现场整改的隐患则填写《实验室安全隐患整改通知</w:t>
      </w:r>
      <w:r>
        <w:rPr>
          <w:rFonts w:ascii="仿宋_GB2312" w:eastAsia="仿宋_GB2312" w:hAnsi="宋体" w:hint="eastAsia"/>
          <w:sz w:val="32"/>
          <w:szCs w:val="32"/>
        </w:rPr>
        <w:lastRenderedPageBreak/>
        <w:t>书》，并提交实验室安全管理工作小组秘书下发相关实验室；针对已书面发出整改通知的隐患，应进行现场复查整改落实情况，根据整改情况填写《实验室安全隐患整改复查记录表》和复查意见，并报学院备案。实验室安全管理工作小组的工作记录和检查意见纳入年度学院实验室安全考核、评比内容。</w:t>
      </w:r>
    </w:p>
    <w:p w:rsidR="00BC493F" w:rsidRDefault="00BC493F" w:rsidP="00BC493F">
      <w:pPr>
        <w:pStyle w:val="1"/>
        <w:framePr w:wrap="auto" w:yAlign="inline"/>
        <w:spacing w:line="560" w:lineRule="exact"/>
        <w:ind w:firstLine="640"/>
        <w:rPr>
          <w:rFonts w:ascii="仿宋_GB2312" w:eastAsia="仿宋_GB2312" w:hAnsi="宋体"/>
          <w:sz w:val="32"/>
          <w:szCs w:val="32"/>
        </w:rPr>
      </w:pPr>
      <w:r>
        <w:rPr>
          <w:rFonts w:ascii="仿宋_GB2312" w:eastAsia="仿宋_GB2312" w:hAnsi="宋体" w:hint="eastAsia"/>
          <w:b/>
          <w:sz w:val="32"/>
          <w:szCs w:val="32"/>
        </w:rPr>
        <w:t>第八条</w:t>
      </w:r>
      <w:r>
        <w:rPr>
          <w:rFonts w:ascii="仿宋_GB2312" w:eastAsia="仿宋_GB2312" w:hAnsi="宋体" w:hint="eastAsia"/>
          <w:sz w:val="32"/>
          <w:szCs w:val="32"/>
        </w:rPr>
        <w:t xml:space="preserve"> 实验室各位教师和学生需积极配合检查工作，对工作小组提出的整改意见应立即遵照执行，限期整改，确保学院教学科研工作安全顺利进行。</w:t>
      </w:r>
    </w:p>
    <w:p w:rsidR="00BC493F" w:rsidRDefault="00BC493F" w:rsidP="00BC493F">
      <w:pPr>
        <w:pStyle w:val="1"/>
        <w:framePr w:wrap="auto" w:yAlign="inline"/>
        <w:spacing w:line="560" w:lineRule="exact"/>
        <w:ind w:firstLine="640"/>
        <w:rPr>
          <w:rFonts w:ascii="仿宋_GB2312" w:eastAsia="仿宋_GB2312" w:hAnsi="宋体"/>
          <w:sz w:val="32"/>
          <w:szCs w:val="32"/>
        </w:rPr>
      </w:pPr>
      <w:r>
        <w:rPr>
          <w:rFonts w:ascii="仿宋_GB2312" w:eastAsia="仿宋_GB2312" w:hAnsi="宋体" w:hint="eastAsia"/>
          <w:b/>
          <w:sz w:val="32"/>
          <w:szCs w:val="32"/>
        </w:rPr>
        <w:t>第九条</w:t>
      </w:r>
      <w:r>
        <w:rPr>
          <w:rFonts w:ascii="仿宋_GB2312" w:eastAsia="仿宋_GB2312" w:hAnsi="宋体" w:hint="eastAsia"/>
          <w:sz w:val="32"/>
          <w:szCs w:val="32"/>
        </w:rPr>
        <w:t xml:space="preserve"> 学院各实验室需配合学校实验室安全监督巡查小组的巡查工作，根据小组的反馈意见整改。</w:t>
      </w:r>
    </w:p>
    <w:p w:rsidR="00BC493F" w:rsidRDefault="00BC493F" w:rsidP="00BC493F">
      <w:pPr>
        <w:pStyle w:val="1"/>
        <w:framePr w:wrap="auto" w:yAlign="inline"/>
        <w:spacing w:line="560" w:lineRule="exact"/>
        <w:ind w:firstLine="640"/>
        <w:rPr>
          <w:rFonts w:ascii="仿宋_GB2312" w:eastAsia="仿宋_GB2312" w:hAnsi="宋体"/>
          <w:sz w:val="32"/>
          <w:szCs w:val="32"/>
        </w:rPr>
      </w:pPr>
      <w:r>
        <w:rPr>
          <w:rFonts w:ascii="仿宋_GB2312" w:eastAsia="仿宋_GB2312" w:hAnsi="宋体" w:hint="eastAsia"/>
          <w:b/>
          <w:sz w:val="32"/>
          <w:szCs w:val="32"/>
        </w:rPr>
        <w:t xml:space="preserve">第十条 </w:t>
      </w:r>
      <w:r>
        <w:rPr>
          <w:rFonts w:ascii="仿宋_GB2312" w:eastAsia="仿宋_GB2312" w:hAnsi="宋体" w:cs="宋体" w:hint="eastAsia"/>
          <w:color w:val="333333"/>
          <w:kern w:val="0"/>
          <w:sz w:val="32"/>
          <w:szCs w:val="32"/>
        </w:rPr>
        <w:t>对违反国家有关法律法规、学校规章制度，存在严重隐患且未及时落实有效防护措施的实验室，将予以院内通报并上报学校，按规定责令其暂停运行，直至整改完成。</w:t>
      </w:r>
    </w:p>
    <w:p w:rsidR="00BC493F" w:rsidRDefault="00BC493F" w:rsidP="00BC493F">
      <w:pPr>
        <w:pStyle w:val="1"/>
        <w:framePr w:wrap="auto" w:yAlign="inline"/>
        <w:spacing w:line="560" w:lineRule="exact"/>
        <w:ind w:firstLine="640"/>
        <w:rPr>
          <w:rFonts w:ascii="仿宋_GB2312" w:eastAsia="仿宋_GB2312" w:hAnsi="宋体"/>
          <w:sz w:val="32"/>
          <w:szCs w:val="32"/>
        </w:rPr>
      </w:pPr>
      <w:r>
        <w:rPr>
          <w:rFonts w:ascii="仿宋_GB2312" w:eastAsia="仿宋_GB2312" w:hAnsi="宋体" w:hint="eastAsia"/>
          <w:b/>
          <w:sz w:val="32"/>
          <w:szCs w:val="32"/>
        </w:rPr>
        <w:t xml:space="preserve">第十一条 </w:t>
      </w:r>
      <w:r>
        <w:rPr>
          <w:rFonts w:ascii="仿宋_GB2312" w:eastAsia="仿宋_GB2312" w:hAnsi="宋体" w:hint="eastAsia"/>
          <w:sz w:val="32"/>
          <w:szCs w:val="32"/>
        </w:rPr>
        <w:t>本制度自发布之日起实施，解释权归材料科学与工程学院</w:t>
      </w:r>
      <w:r>
        <w:rPr>
          <w:rFonts w:ascii="仿宋_GB2312" w:eastAsia="仿宋_GB2312" w:hAnsi="宋体" w:cs="宋体" w:hint="eastAsia"/>
          <w:color w:val="333333"/>
          <w:kern w:val="0"/>
          <w:sz w:val="32"/>
          <w:szCs w:val="32"/>
        </w:rPr>
        <w:t>实验安全工作领导小组</w:t>
      </w:r>
      <w:r>
        <w:rPr>
          <w:rFonts w:ascii="仿宋_GB2312" w:eastAsia="仿宋_GB2312" w:hAnsi="宋体" w:hint="eastAsia"/>
          <w:sz w:val="32"/>
          <w:szCs w:val="32"/>
        </w:rPr>
        <w:t>。</w:t>
      </w:r>
    </w:p>
    <w:p w:rsidR="00BC493F" w:rsidRDefault="00BC493F" w:rsidP="00BC493F">
      <w:pPr>
        <w:pStyle w:val="1"/>
        <w:framePr w:wrap="auto" w:yAlign="inline"/>
        <w:spacing w:line="560" w:lineRule="exact"/>
        <w:ind w:firstLine="0"/>
        <w:rPr>
          <w:rFonts w:ascii="仿宋_GB2312" w:eastAsia="仿宋_GB2312" w:hAnsiTheme="minorEastAsia"/>
          <w:sz w:val="32"/>
          <w:szCs w:val="32"/>
        </w:rPr>
      </w:pPr>
    </w:p>
    <w:p w:rsidR="00BC493F" w:rsidRDefault="00BC493F" w:rsidP="00BC493F">
      <w:pPr>
        <w:pStyle w:val="1"/>
        <w:framePr w:wrap="auto" w:yAlign="inline"/>
        <w:spacing w:line="560" w:lineRule="exact"/>
        <w:ind w:leftChars="216" w:left="454" w:firstLine="0"/>
        <w:jc w:val="right"/>
        <w:rPr>
          <w:rFonts w:ascii="仿宋_GB2312" w:eastAsia="仿宋_GB2312" w:hAnsiTheme="minorEastAsia"/>
          <w:sz w:val="32"/>
          <w:szCs w:val="32"/>
        </w:rPr>
      </w:pPr>
      <w:r>
        <w:rPr>
          <w:rFonts w:ascii="仿宋_GB2312" w:eastAsia="仿宋_GB2312" w:hAnsiTheme="minorEastAsia" w:hint="eastAsia"/>
          <w:sz w:val="32"/>
          <w:szCs w:val="32"/>
        </w:rPr>
        <w:t xml:space="preserve">                       中山大学材料科学与工程学院</w:t>
      </w:r>
    </w:p>
    <w:p w:rsidR="00BC493F" w:rsidRDefault="00BC493F" w:rsidP="00BC493F">
      <w:pPr>
        <w:pStyle w:val="1"/>
        <w:framePr w:wrap="auto" w:yAlign="inline"/>
        <w:spacing w:line="560" w:lineRule="exact"/>
        <w:ind w:leftChars="216" w:left="454" w:firstLine="0"/>
        <w:rPr>
          <w:rFonts w:asciiTheme="minorEastAsia" w:hAnsiTheme="minorEastAsia"/>
          <w:sz w:val="28"/>
          <w:szCs w:val="28"/>
        </w:rPr>
      </w:pPr>
      <w:r>
        <w:rPr>
          <w:rFonts w:ascii="仿宋_GB2312" w:eastAsia="仿宋_GB2312" w:hAnsiTheme="minorEastAsia" w:hint="eastAsia"/>
          <w:sz w:val="32"/>
          <w:szCs w:val="32"/>
        </w:rPr>
        <w:t xml:space="preserve">                                  20</w:t>
      </w:r>
      <w:r>
        <w:rPr>
          <w:rFonts w:ascii="仿宋_GB2312" w:eastAsia="仿宋_GB2312" w:hAnsiTheme="minorEastAsia"/>
          <w:sz w:val="32"/>
          <w:szCs w:val="32"/>
        </w:rPr>
        <w:t>19</w:t>
      </w:r>
      <w:r>
        <w:rPr>
          <w:rFonts w:ascii="仿宋_GB2312" w:eastAsia="仿宋_GB2312" w:hAnsiTheme="minorEastAsia" w:hint="eastAsia"/>
          <w:sz w:val="32"/>
          <w:szCs w:val="32"/>
        </w:rPr>
        <w:t xml:space="preserve">年 </w:t>
      </w:r>
      <w:r>
        <w:rPr>
          <w:rFonts w:ascii="仿宋_GB2312" w:eastAsia="仿宋_GB2312" w:hAnsiTheme="minorEastAsia"/>
          <w:sz w:val="32"/>
          <w:szCs w:val="32"/>
        </w:rPr>
        <w:t>12</w:t>
      </w:r>
      <w:r>
        <w:rPr>
          <w:rFonts w:ascii="仿宋_GB2312" w:eastAsia="仿宋_GB2312" w:hAnsiTheme="minorEastAsia" w:hint="eastAsia"/>
          <w:sz w:val="32"/>
          <w:szCs w:val="32"/>
        </w:rPr>
        <w:t>月</w:t>
      </w:r>
      <w:r>
        <w:rPr>
          <w:rFonts w:ascii="仿宋_GB2312" w:eastAsia="仿宋_GB2312" w:hAnsiTheme="minorEastAsia"/>
          <w:sz w:val="32"/>
          <w:szCs w:val="32"/>
        </w:rPr>
        <w:t>5</w:t>
      </w:r>
      <w:r>
        <w:rPr>
          <w:rFonts w:ascii="仿宋_GB2312" w:eastAsia="仿宋_GB2312" w:hAnsiTheme="minorEastAsia" w:hint="eastAsia"/>
          <w:sz w:val="32"/>
          <w:szCs w:val="32"/>
        </w:rPr>
        <w:t>日</w:t>
      </w:r>
    </w:p>
    <w:p w:rsidR="00BC493F" w:rsidRDefault="00BC493F" w:rsidP="00BC493F"/>
    <w:p w:rsidR="00BC493F" w:rsidRDefault="00BC493F" w:rsidP="00BC493F">
      <w:pPr>
        <w:rPr>
          <w:rFonts w:ascii="方正小标宋_GBK" w:eastAsia="方正小标宋_GBK"/>
          <w:b/>
          <w:color w:val="FF0000"/>
          <w:sz w:val="52"/>
          <w:szCs w:val="52"/>
        </w:rPr>
      </w:pPr>
      <w:r>
        <w:rPr>
          <w:rFonts w:ascii="方正小标宋_GBK" w:eastAsia="方正小标宋_GBK" w:hint="eastAsia"/>
          <w:b/>
          <w:color w:val="FF0000"/>
          <w:sz w:val="52"/>
          <w:szCs w:val="52"/>
        </w:rPr>
        <w:br w:type="page"/>
      </w:r>
    </w:p>
    <w:p w:rsidR="0087154D" w:rsidRDefault="0087154D">
      <w:bookmarkStart w:id="1" w:name="_GoBack"/>
      <w:bookmarkEnd w:id="1"/>
    </w:p>
    <w:sectPr w:rsidR="008715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BC1023"/>
    <w:multiLevelType w:val="multilevel"/>
    <w:tmpl w:val="78BC10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93F"/>
    <w:rsid w:val="0087154D"/>
    <w:rsid w:val="00BC4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6DE0B-179D-4275-88CA-88AA9D64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493F"/>
    <w:pPr>
      <w:widowControl w:val="0"/>
      <w:jc w:val="both"/>
    </w:pPr>
    <w:rPr>
      <w:rFonts w:ascii="Times New Roman" w:eastAsia="宋体" w:hAnsi="Times New Roman" w:cs="Times New Roman"/>
      <w:szCs w:val="20"/>
    </w:rPr>
  </w:style>
  <w:style w:type="paragraph" w:styleId="2">
    <w:name w:val="heading 2"/>
    <w:basedOn w:val="a"/>
    <w:next w:val="a"/>
    <w:link w:val="21"/>
    <w:uiPriority w:val="9"/>
    <w:unhideWhenUsed/>
    <w:qFormat/>
    <w:rsid w:val="00BC493F"/>
    <w:pPr>
      <w:keepNext/>
      <w:keepLines/>
      <w:spacing w:line="413" w:lineRule="auto"/>
      <w:jc w:val="center"/>
      <w:outlineLvl w:val="1"/>
    </w:pPr>
    <w:rPr>
      <w:rFonts w:eastAsia="方正小标宋_GBK"/>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BC493F"/>
    <w:rPr>
      <w:rFonts w:asciiTheme="majorHAnsi" w:eastAsiaTheme="majorEastAsia" w:hAnsiTheme="majorHAnsi" w:cstheme="majorBidi"/>
      <w:b/>
      <w:bCs/>
      <w:sz w:val="32"/>
      <w:szCs w:val="32"/>
    </w:rPr>
  </w:style>
  <w:style w:type="paragraph" w:customStyle="1" w:styleId="1">
    <w:name w:val="列出段落1"/>
    <w:qFormat/>
    <w:rsid w:val="00BC493F"/>
    <w:pPr>
      <w:framePr w:wrap="around" w:hAnchor="text" w:y="1"/>
      <w:widowControl w:val="0"/>
      <w:ind w:firstLine="420"/>
      <w:jc w:val="both"/>
    </w:pPr>
    <w:rPr>
      <w:rFonts w:ascii="Calibri" w:eastAsia="Calibri" w:hAnsi="Calibri" w:cs="Calibri"/>
      <w:color w:val="000000"/>
      <w:szCs w:val="21"/>
      <w:u w:color="000000"/>
    </w:rPr>
  </w:style>
  <w:style w:type="character" w:customStyle="1" w:styleId="21">
    <w:name w:val="标题 2 字符1"/>
    <w:basedOn w:val="a0"/>
    <w:link w:val="2"/>
    <w:uiPriority w:val="9"/>
    <w:qFormat/>
    <w:rsid w:val="00BC493F"/>
    <w:rPr>
      <w:rFonts w:ascii="Times New Roman" w:eastAsia="方正小标宋_GBK" w:hAnsi="Times New Roman" w:cs="Times New Roman"/>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idu.com/link?url=iJ1az5kA5GFmqSopAPk2dTBpxAg8PAYcjSqC9KlXxsEtF5vaz6cRaVdTJ47nXFTCRbyKngXdBUv8vE-T9dWSAT3Rz-_c_h35B6-Cx7ed7I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241</Words>
  <Characters>1378</Characters>
  <Application>Microsoft Office Word</Application>
  <DocSecurity>0</DocSecurity>
  <Lines>11</Lines>
  <Paragraphs>3</Paragraphs>
  <ScaleCrop>false</ScaleCrop>
  <Company>中山大学</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2022-04-18T07:16:00Z</dcterms:created>
  <dcterms:modified xsi:type="dcterms:W3CDTF">2022-04-18T07:16:00Z</dcterms:modified>
</cp:coreProperties>
</file>